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BCB20A" w14:textId="21A17C39" w:rsidR="00B34ADE" w:rsidRPr="00290217" w:rsidRDefault="005F4D5D" w:rsidP="00290217">
      <w:pPr>
        <w:spacing w:after="0" w:line="360" w:lineRule="auto"/>
        <w:jc w:val="both"/>
        <w:rPr>
          <w:rFonts w:ascii="Arial" w:hAnsi="Arial" w:cs="Arial"/>
          <w:color w:val="000000" w:themeColor="text1"/>
          <w:sz w:val="24"/>
          <w:szCs w:val="24"/>
        </w:rPr>
      </w:pPr>
      <w:r w:rsidRPr="00290217">
        <w:rPr>
          <w:rFonts w:ascii="Arial" w:hAnsi="Arial" w:cs="Arial"/>
          <w:b/>
          <w:bCs/>
          <w:noProof/>
          <w:color w:val="000000" w:themeColor="text1"/>
          <w:sz w:val="24"/>
          <w:szCs w:val="24"/>
        </w:rPr>
        <w:drawing>
          <wp:anchor distT="0" distB="0" distL="114300" distR="114300" simplePos="0" relativeHeight="251664384" behindDoc="1" locked="0" layoutInCell="1" allowOverlap="1" wp14:anchorId="3A7625C4" wp14:editId="38DF7905">
            <wp:simplePos x="0" y="0"/>
            <wp:positionH relativeFrom="column">
              <wp:posOffset>-1079152</wp:posOffset>
            </wp:positionH>
            <wp:positionV relativeFrom="paragraph">
              <wp:posOffset>-880110</wp:posOffset>
            </wp:positionV>
            <wp:extent cx="7776927" cy="10185328"/>
            <wp:effectExtent l="0" t="0" r="0" b="635"/>
            <wp:wrapNone/>
            <wp:docPr id="185620909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09098" name="Imagen 185620909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6927" cy="10185328"/>
                    </a:xfrm>
                    <a:prstGeom prst="rect">
                      <a:avLst/>
                    </a:prstGeom>
                  </pic:spPr>
                </pic:pic>
              </a:graphicData>
            </a:graphic>
            <wp14:sizeRelH relativeFrom="page">
              <wp14:pctWidth>0</wp14:pctWidth>
            </wp14:sizeRelH>
            <wp14:sizeRelV relativeFrom="page">
              <wp14:pctHeight>0</wp14:pctHeight>
            </wp14:sizeRelV>
          </wp:anchor>
        </w:drawing>
      </w:r>
    </w:p>
    <w:p w14:paraId="411BF635" w14:textId="7231194C" w:rsidR="00F83A2A" w:rsidRPr="00290217" w:rsidRDefault="00F83A2A" w:rsidP="00290217">
      <w:pPr>
        <w:spacing w:after="0" w:line="360" w:lineRule="auto"/>
        <w:jc w:val="both"/>
        <w:rPr>
          <w:rFonts w:ascii="Arial" w:hAnsi="Arial" w:cs="Arial"/>
          <w:b/>
          <w:bCs/>
          <w:color w:val="000000" w:themeColor="text1"/>
          <w:sz w:val="24"/>
          <w:szCs w:val="24"/>
        </w:rPr>
      </w:pPr>
    </w:p>
    <w:p w14:paraId="19408757" w14:textId="6A2C2CBE" w:rsidR="00CB1233" w:rsidRPr="00290217" w:rsidRDefault="00CB1233" w:rsidP="00290217">
      <w:pPr>
        <w:spacing w:after="0" w:line="360" w:lineRule="auto"/>
        <w:jc w:val="both"/>
        <w:rPr>
          <w:rFonts w:ascii="Arial" w:hAnsi="Arial" w:cs="Arial"/>
          <w:b/>
          <w:bCs/>
          <w:color w:val="000000" w:themeColor="text1"/>
          <w:sz w:val="24"/>
          <w:szCs w:val="24"/>
        </w:rPr>
      </w:pPr>
    </w:p>
    <w:p w14:paraId="7941F777" w14:textId="77777777" w:rsidR="00CB1233" w:rsidRPr="00290217" w:rsidRDefault="00CB1233" w:rsidP="00290217">
      <w:pPr>
        <w:spacing w:after="0" w:line="360" w:lineRule="auto"/>
        <w:jc w:val="both"/>
        <w:rPr>
          <w:rFonts w:ascii="Arial" w:hAnsi="Arial" w:cs="Arial"/>
          <w:b/>
          <w:bCs/>
          <w:color w:val="000000" w:themeColor="text1"/>
          <w:sz w:val="24"/>
          <w:szCs w:val="24"/>
        </w:rPr>
      </w:pPr>
    </w:p>
    <w:p w14:paraId="39850A8A" w14:textId="77777777" w:rsidR="00CB1233" w:rsidRPr="00290217" w:rsidRDefault="00CB1233" w:rsidP="00290217">
      <w:pPr>
        <w:spacing w:after="0" w:line="360" w:lineRule="auto"/>
        <w:jc w:val="both"/>
        <w:rPr>
          <w:rFonts w:ascii="Arial" w:hAnsi="Arial" w:cs="Arial"/>
          <w:b/>
          <w:bCs/>
          <w:color w:val="000000" w:themeColor="text1"/>
          <w:sz w:val="24"/>
          <w:szCs w:val="24"/>
        </w:rPr>
      </w:pPr>
    </w:p>
    <w:p w14:paraId="271E1D05" w14:textId="2D9B870C" w:rsidR="00E956AE" w:rsidRPr="00290217" w:rsidRDefault="00E956AE" w:rsidP="00290217">
      <w:pPr>
        <w:spacing w:after="0" w:line="360" w:lineRule="auto"/>
        <w:jc w:val="both"/>
        <w:rPr>
          <w:rFonts w:ascii="Arial" w:hAnsi="Arial" w:cs="Arial"/>
          <w:b/>
          <w:bCs/>
          <w:color w:val="000000" w:themeColor="text1"/>
          <w:sz w:val="24"/>
          <w:szCs w:val="24"/>
        </w:rPr>
      </w:pPr>
    </w:p>
    <w:p w14:paraId="03AD3454" w14:textId="2F69DC91" w:rsidR="00E956AE" w:rsidRPr="00290217" w:rsidRDefault="00E956AE" w:rsidP="00290217">
      <w:pPr>
        <w:spacing w:after="0" w:line="360" w:lineRule="auto"/>
        <w:jc w:val="both"/>
        <w:rPr>
          <w:rFonts w:ascii="Arial" w:hAnsi="Arial" w:cs="Arial"/>
          <w:b/>
          <w:bCs/>
          <w:color w:val="000000" w:themeColor="text1"/>
          <w:sz w:val="24"/>
          <w:szCs w:val="24"/>
        </w:rPr>
      </w:pPr>
    </w:p>
    <w:p w14:paraId="56E12AB2" w14:textId="41D368DA" w:rsidR="00CB1233" w:rsidRPr="00290217" w:rsidRDefault="00CB1233" w:rsidP="00290217">
      <w:pPr>
        <w:spacing w:after="0" w:line="360" w:lineRule="auto"/>
        <w:jc w:val="both"/>
        <w:rPr>
          <w:rFonts w:ascii="Arial" w:hAnsi="Arial" w:cs="Arial"/>
          <w:b/>
          <w:bCs/>
          <w:color w:val="000000" w:themeColor="text1"/>
          <w:sz w:val="24"/>
          <w:szCs w:val="24"/>
        </w:rPr>
      </w:pPr>
    </w:p>
    <w:p w14:paraId="25A2E972" w14:textId="61FE1D2A" w:rsidR="00CB1233" w:rsidRPr="00290217" w:rsidRDefault="00CB1233" w:rsidP="00290217">
      <w:pPr>
        <w:spacing w:after="0" w:line="360" w:lineRule="auto"/>
        <w:jc w:val="both"/>
        <w:rPr>
          <w:rFonts w:ascii="Arial" w:hAnsi="Arial" w:cs="Arial"/>
          <w:b/>
          <w:bCs/>
          <w:color w:val="000000" w:themeColor="text1"/>
          <w:sz w:val="24"/>
          <w:szCs w:val="24"/>
        </w:rPr>
      </w:pPr>
    </w:p>
    <w:p w14:paraId="1021F601" w14:textId="77777777" w:rsidR="00CB1233" w:rsidRPr="00290217" w:rsidRDefault="00CB1233" w:rsidP="00290217">
      <w:pPr>
        <w:spacing w:after="0" w:line="360" w:lineRule="auto"/>
        <w:jc w:val="both"/>
        <w:rPr>
          <w:rFonts w:ascii="Arial" w:hAnsi="Arial" w:cs="Arial"/>
          <w:b/>
          <w:bCs/>
          <w:color w:val="000000" w:themeColor="text1"/>
          <w:sz w:val="24"/>
          <w:szCs w:val="24"/>
        </w:rPr>
      </w:pPr>
    </w:p>
    <w:p w14:paraId="1FC0347C" w14:textId="3D4AA829" w:rsidR="00CB1233" w:rsidRPr="00290217" w:rsidRDefault="00CB1233" w:rsidP="00290217">
      <w:pPr>
        <w:spacing w:after="0" w:line="360" w:lineRule="auto"/>
        <w:jc w:val="both"/>
        <w:rPr>
          <w:rFonts w:ascii="Arial" w:hAnsi="Arial" w:cs="Arial"/>
          <w:b/>
          <w:bCs/>
          <w:color w:val="000000" w:themeColor="text1"/>
          <w:sz w:val="24"/>
          <w:szCs w:val="24"/>
        </w:rPr>
      </w:pPr>
    </w:p>
    <w:p w14:paraId="3D15DB5A" w14:textId="7FAD02A9" w:rsidR="00CB1233" w:rsidRPr="00290217" w:rsidRDefault="00CB1233" w:rsidP="00290217">
      <w:pPr>
        <w:spacing w:after="0" w:line="360" w:lineRule="auto"/>
        <w:jc w:val="both"/>
        <w:rPr>
          <w:rFonts w:ascii="Arial" w:hAnsi="Arial" w:cs="Arial"/>
          <w:b/>
          <w:bCs/>
          <w:color w:val="000000" w:themeColor="text1"/>
          <w:sz w:val="24"/>
          <w:szCs w:val="24"/>
        </w:rPr>
      </w:pPr>
    </w:p>
    <w:p w14:paraId="595475B1" w14:textId="1D18F922" w:rsidR="00CB1233" w:rsidRPr="00290217" w:rsidRDefault="00CB1233" w:rsidP="00290217">
      <w:pPr>
        <w:spacing w:after="0" w:line="360" w:lineRule="auto"/>
        <w:jc w:val="both"/>
        <w:rPr>
          <w:rFonts w:ascii="Arial" w:hAnsi="Arial" w:cs="Arial"/>
          <w:b/>
          <w:bCs/>
          <w:color w:val="000000" w:themeColor="text1"/>
          <w:sz w:val="24"/>
          <w:szCs w:val="24"/>
        </w:rPr>
      </w:pPr>
    </w:p>
    <w:p w14:paraId="1B3C7DA3" w14:textId="1A654AC3" w:rsidR="00CB1233" w:rsidRPr="00290217" w:rsidRDefault="00CB1233" w:rsidP="00290217">
      <w:pPr>
        <w:spacing w:after="0" w:line="360" w:lineRule="auto"/>
        <w:jc w:val="both"/>
        <w:rPr>
          <w:rFonts w:ascii="Arial" w:hAnsi="Arial" w:cs="Arial"/>
          <w:b/>
          <w:bCs/>
          <w:color w:val="000000" w:themeColor="text1"/>
          <w:sz w:val="24"/>
          <w:szCs w:val="24"/>
        </w:rPr>
      </w:pPr>
    </w:p>
    <w:p w14:paraId="4BBA53FA" w14:textId="582D8798" w:rsidR="00CB1233" w:rsidRPr="00290217" w:rsidRDefault="00CB1233" w:rsidP="00290217">
      <w:pPr>
        <w:spacing w:after="0" w:line="360" w:lineRule="auto"/>
        <w:jc w:val="both"/>
        <w:rPr>
          <w:rFonts w:ascii="Arial" w:hAnsi="Arial" w:cs="Arial"/>
          <w:b/>
          <w:bCs/>
          <w:color w:val="000000" w:themeColor="text1"/>
          <w:sz w:val="24"/>
          <w:szCs w:val="24"/>
        </w:rPr>
      </w:pPr>
    </w:p>
    <w:p w14:paraId="65836434" w14:textId="6F24F2ED" w:rsidR="00CB1233" w:rsidRPr="00290217" w:rsidRDefault="00CB1233" w:rsidP="00290217">
      <w:pPr>
        <w:spacing w:after="0" w:line="360" w:lineRule="auto"/>
        <w:jc w:val="both"/>
        <w:rPr>
          <w:rFonts w:ascii="Arial" w:hAnsi="Arial" w:cs="Arial"/>
          <w:b/>
          <w:bCs/>
          <w:color w:val="000000" w:themeColor="text1"/>
          <w:sz w:val="24"/>
          <w:szCs w:val="24"/>
        </w:rPr>
      </w:pPr>
    </w:p>
    <w:p w14:paraId="55709369" w14:textId="280DA351" w:rsidR="00CB1233" w:rsidRPr="00290217" w:rsidRDefault="00CB1233" w:rsidP="00290217">
      <w:pPr>
        <w:spacing w:after="0" w:line="360" w:lineRule="auto"/>
        <w:jc w:val="both"/>
        <w:rPr>
          <w:rFonts w:ascii="Arial" w:hAnsi="Arial" w:cs="Arial"/>
          <w:b/>
          <w:bCs/>
          <w:color w:val="000000" w:themeColor="text1"/>
          <w:sz w:val="24"/>
          <w:szCs w:val="24"/>
        </w:rPr>
      </w:pPr>
    </w:p>
    <w:p w14:paraId="14E47B75" w14:textId="61A6E275" w:rsidR="00CB1233" w:rsidRPr="00290217" w:rsidRDefault="00CB1233" w:rsidP="00290217">
      <w:pPr>
        <w:spacing w:after="0" w:line="360" w:lineRule="auto"/>
        <w:jc w:val="both"/>
        <w:rPr>
          <w:rFonts w:ascii="Arial" w:hAnsi="Arial" w:cs="Arial"/>
          <w:b/>
          <w:bCs/>
          <w:color w:val="000000" w:themeColor="text1"/>
          <w:sz w:val="24"/>
          <w:szCs w:val="24"/>
        </w:rPr>
      </w:pPr>
    </w:p>
    <w:p w14:paraId="50B587BB" w14:textId="779A5315" w:rsidR="00CB1233" w:rsidRPr="00290217" w:rsidRDefault="00CB1233" w:rsidP="00290217">
      <w:pPr>
        <w:spacing w:after="0" w:line="360" w:lineRule="auto"/>
        <w:jc w:val="both"/>
        <w:rPr>
          <w:rFonts w:ascii="Arial" w:hAnsi="Arial" w:cs="Arial"/>
          <w:b/>
          <w:bCs/>
          <w:color w:val="000000" w:themeColor="text1"/>
          <w:sz w:val="24"/>
          <w:szCs w:val="24"/>
        </w:rPr>
      </w:pPr>
    </w:p>
    <w:p w14:paraId="25528AFC" w14:textId="0CBA4186" w:rsidR="00CB1233" w:rsidRPr="00290217" w:rsidRDefault="00CB1233" w:rsidP="00290217">
      <w:pPr>
        <w:spacing w:after="0" w:line="360" w:lineRule="auto"/>
        <w:jc w:val="both"/>
        <w:rPr>
          <w:rFonts w:ascii="Arial" w:hAnsi="Arial" w:cs="Arial"/>
          <w:b/>
          <w:bCs/>
          <w:color w:val="000000" w:themeColor="text1"/>
          <w:sz w:val="24"/>
          <w:szCs w:val="24"/>
        </w:rPr>
      </w:pPr>
    </w:p>
    <w:p w14:paraId="3046EFA0" w14:textId="458A5B7D" w:rsidR="00CB1233" w:rsidRPr="00290217" w:rsidRDefault="00CB1233" w:rsidP="00290217">
      <w:pPr>
        <w:spacing w:after="0" w:line="360" w:lineRule="auto"/>
        <w:jc w:val="both"/>
        <w:rPr>
          <w:rFonts w:ascii="Arial" w:hAnsi="Arial" w:cs="Arial"/>
          <w:b/>
          <w:bCs/>
          <w:color w:val="000000" w:themeColor="text1"/>
          <w:sz w:val="24"/>
          <w:szCs w:val="24"/>
        </w:rPr>
      </w:pPr>
    </w:p>
    <w:p w14:paraId="045FB68C" w14:textId="3EDE0C91" w:rsidR="00CB1233" w:rsidRPr="00290217" w:rsidRDefault="00CB1233" w:rsidP="00290217">
      <w:pPr>
        <w:spacing w:after="0" w:line="360" w:lineRule="auto"/>
        <w:jc w:val="both"/>
        <w:rPr>
          <w:rFonts w:ascii="Arial" w:hAnsi="Arial" w:cs="Arial"/>
          <w:b/>
          <w:bCs/>
          <w:color w:val="000000" w:themeColor="text1"/>
          <w:sz w:val="24"/>
          <w:szCs w:val="24"/>
        </w:rPr>
      </w:pPr>
    </w:p>
    <w:p w14:paraId="6413201F" w14:textId="0A392061" w:rsidR="00CB1233" w:rsidRPr="00290217" w:rsidRDefault="00CB1233" w:rsidP="00290217">
      <w:pPr>
        <w:spacing w:after="0" w:line="360" w:lineRule="auto"/>
        <w:jc w:val="both"/>
        <w:rPr>
          <w:rFonts w:ascii="Arial" w:hAnsi="Arial" w:cs="Arial"/>
          <w:b/>
          <w:bCs/>
          <w:color w:val="000000" w:themeColor="text1"/>
          <w:sz w:val="24"/>
          <w:szCs w:val="24"/>
        </w:rPr>
      </w:pPr>
    </w:p>
    <w:p w14:paraId="5481F2B7" w14:textId="478C6EDF" w:rsidR="00CB1233" w:rsidRPr="00290217" w:rsidRDefault="00CB1233" w:rsidP="00290217">
      <w:pPr>
        <w:spacing w:after="0" w:line="360" w:lineRule="auto"/>
        <w:jc w:val="both"/>
        <w:rPr>
          <w:rFonts w:ascii="Arial" w:hAnsi="Arial" w:cs="Arial"/>
          <w:color w:val="000000" w:themeColor="text1"/>
          <w:sz w:val="24"/>
          <w:szCs w:val="24"/>
        </w:rPr>
      </w:pPr>
    </w:p>
    <w:p w14:paraId="4A932E2D" w14:textId="7DCDA6E4" w:rsidR="00CB1233" w:rsidRPr="00290217" w:rsidRDefault="00CB1233" w:rsidP="00290217">
      <w:pPr>
        <w:spacing w:after="0" w:line="360" w:lineRule="auto"/>
        <w:jc w:val="both"/>
        <w:rPr>
          <w:rFonts w:ascii="Arial" w:hAnsi="Arial" w:cs="Arial"/>
          <w:color w:val="000000" w:themeColor="text1"/>
          <w:sz w:val="24"/>
          <w:szCs w:val="24"/>
        </w:rPr>
      </w:pPr>
    </w:p>
    <w:p w14:paraId="20B0E5CE" w14:textId="6BA67773" w:rsidR="00290217" w:rsidRDefault="00290217" w:rsidP="00290217">
      <w:pPr>
        <w:spacing w:after="0" w:line="360" w:lineRule="auto"/>
        <w:jc w:val="both"/>
        <w:rPr>
          <w:rFonts w:ascii="Arial" w:hAnsi="Arial" w:cs="Arial"/>
          <w:b/>
          <w:bCs/>
          <w:color w:val="000000" w:themeColor="text1"/>
          <w:sz w:val="24"/>
          <w:szCs w:val="24"/>
        </w:rPr>
      </w:pPr>
    </w:p>
    <w:p w14:paraId="11F7D571" w14:textId="6C41582F" w:rsidR="00290217" w:rsidRDefault="00893D9C" w:rsidP="00290217">
      <w:pPr>
        <w:spacing w:after="0" w:line="360" w:lineRule="auto"/>
        <w:jc w:val="both"/>
        <w:rPr>
          <w:rFonts w:ascii="Arial" w:hAnsi="Arial" w:cs="Arial"/>
          <w:b/>
          <w:bCs/>
          <w:color w:val="000000" w:themeColor="text1"/>
          <w:sz w:val="24"/>
          <w:szCs w:val="24"/>
        </w:rPr>
      </w:pPr>
      <w:r>
        <w:rPr>
          <w:rFonts w:ascii="Times New Roman" w:hAnsi="Times New Roman" w:cs="Times New Roman"/>
          <w:noProof/>
          <w:sz w:val="24"/>
          <w:szCs w:val="24"/>
          <w:lang w:eastAsia="es-CO"/>
        </w:rPr>
        <mc:AlternateContent>
          <mc:Choice Requires="wps">
            <w:drawing>
              <wp:anchor distT="0" distB="0" distL="114300" distR="114300" simplePos="0" relativeHeight="251666432" behindDoc="0" locked="0" layoutInCell="1" allowOverlap="1" wp14:anchorId="1B103B96" wp14:editId="0A105509">
                <wp:simplePos x="0" y="0"/>
                <wp:positionH relativeFrom="page">
                  <wp:posOffset>4400550</wp:posOffset>
                </wp:positionH>
                <wp:positionV relativeFrom="page">
                  <wp:posOffset>7762875</wp:posOffset>
                </wp:positionV>
                <wp:extent cx="3285490" cy="2440940"/>
                <wp:effectExtent l="0" t="0" r="0" b="0"/>
                <wp:wrapNone/>
                <wp:docPr id="63048967" name="Cuadro de texto 2"/>
                <wp:cNvGraphicFramePr/>
                <a:graphic xmlns:a="http://schemas.openxmlformats.org/drawingml/2006/main">
                  <a:graphicData uri="http://schemas.microsoft.com/office/word/2010/wordprocessingShape">
                    <wps:wsp>
                      <wps:cNvSpPr txBox="1"/>
                      <wps:spPr>
                        <a:xfrm>
                          <a:off x="0" y="0"/>
                          <a:ext cx="3285490" cy="2440940"/>
                        </a:xfrm>
                        <a:prstGeom prst="rect">
                          <a:avLst/>
                        </a:prstGeom>
                        <a:noFill/>
                        <a:ln w="6350">
                          <a:noFill/>
                        </a:ln>
                      </wps:spPr>
                      <wps:txbx>
                        <w:txbxContent>
                          <w:p w14:paraId="58CAAEE0" w14:textId="77777777" w:rsidR="00893D9C" w:rsidRDefault="00893D9C" w:rsidP="00893D9C">
                            <w:pPr>
                              <w:pStyle w:val="Sinespaciado"/>
                              <w:jc w:val="both"/>
                              <w:rPr>
                                <w:rFonts w:ascii="Verdana" w:hAnsi="Verdana"/>
                                <w:b/>
                                <w:bCs/>
                                <w:color w:val="FFFFFF" w:themeColor="background1"/>
                                <w:sz w:val="28"/>
                                <w:szCs w:val="28"/>
                                <w:lang w:val="es-MX"/>
                              </w:rPr>
                            </w:pPr>
                          </w:p>
                          <w:p w14:paraId="0B91BF77" w14:textId="4E395FB5" w:rsidR="00893D9C" w:rsidRPr="00893D9C" w:rsidRDefault="00893D9C" w:rsidP="00D73CF7">
                            <w:pPr>
                              <w:spacing w:after="0" w:line="240" w:lineRule="auto"/>
                              <w:jc w:val="right"/>
                              <w:rPr>
                                <w:rFonts w:ascii="Arial" w:hAnsi="Arial" w:cs="Arial"/>
                                <w:b/>
                                <w:bCs/>
                                <w:color w:val="FFFFFF" w:themeColor="background1"/>
                                <w:sz w:val="36"/>
                                <w:szCs w:val="36"/>
                                <w:lang w:val="es-MX"/>
                              </w:rPr>
                            </w:pPr>
                            <w:r w:rsidRPr="00893D9C">
                              <w:rPr>
                                <w:rFonts w:ascii="Arial" w:hAnsi="Arial" w:cs="Arial"/>
                                <w:b/>
                                <w:bCs/>
                                <w:color w:val="FFFFFF" w:themeColor="background1"/>
                                <w:sz w:val="36"/>
                                <w:szCs w:val="36"/>
                                <w:lang w:val="es-MX"/>
                              </w:rPr>
                              <w:t>Entregable 3</w:t>
                            </w:r>
                          </w:p>
                          <w:p w14:paraId="0691E7DF" w14:textId="77777777" w:rsidR="00D73CF7" w:rsidRDefault="00893D9C" w:rsidP="00D73CF7">
                            <w:pPr>
                              <w:pStyle w:val="Ttulo1"/>
                              <w:spacing w:before="0" w:after="0" w:line="240" w:lineRule="auto"/>
                              <w:jc w:val="right"/>
                              <w:rPr>
                                <w:rFonts w:ascii="Arial" w:hAnsi="Arial" w:cs="Arial"/>
                                <w:b/>
                                <w:bCs/>
                                <w:color w:val="FFFFFF" w:themeColor="background1"/>
                                <w:sz w:val="36"/>
                                <w:szCs w:val="36"/>
                                <w:lang w:val="es-MX"/>
                              </w:rPr>
                            </w:pPr>
                            <w:r w:rsidRPr="00893D9C">
                              <w:rPr>
                                <w:rFonts w:ascii="Arial" w:hAnsi="Arial" w:cs="Arial"/>
                                <w:b/>
                                <w:bCs/>
                                <w:color w:val="FFFFFF" w:themeColor="background1"/>
                                <w:sz w:val="36"/>
                                <w:szCs w:val="36"/>
                                <w:lang w:val="es-MX"/>
                              </w:rPr>
                              <w:t xml:space="preserve"> </w:t>
                            </w:r>
                          </w:p>
                          <w:p w14:paraId="18401F46" w14:textId="0842D27E" w:rsidR="00893D9C" w:rsidRDefault="00893D9C" w:rsidP="00D73CF7">
                            <w:pPr>
                              <w:pStyle w:val="Ttulo1"/>
                              <w:spacing w:before="0" w:after="0" w:line="240" w:lineRule="auto"/>
                              <w:jc w:val="right"/>
                              <w:rPr>
                                <w:rFonts w:ascii="Arial" w:eastAsiaTheme="minorHAnsi" w:hAnsi="Arial" w:cs="Arial"/>
                                <w:b/>
                                <w:bCs/>
                                <w:color w:val="FFFFFF" w:themeColor="background1"/>
                                <w:kern w:val="0"/>
                                <w:sz w:val="36"/>
                                <w:szCs w:val="36"/>
                                <w:lang w:val="es-MX"/>
                                <w14:ligatures w14:val="none"/>
                              </w:rPr>
                            </w:pPr>
                            <w:r w:rsidRPr="00893D9C">
                              <w:rPr>
                                <w:rFonts w:ascii="Arial" w:eastAsiaTheme="minorHAnsi" w:hAnsi="Arial" w:cs="Arial"/>
                                <w:b/>
                                <w:bCs/>
                                <w:color w:val="FFFFFF" w:themeColor="background1"/>
                                <w:kern w:val="0"/>
                                <w:sz w:val="36"/>
                                <w:szCs w:val="36"/>
                                <w:lang w:val="es-MX"/>
                                <w14:ligatures w14:val="none"/>
                              </w:rPr>
                              <w:t xml:space="preserve">Marco de Audiencias </w:t>
                            </w:r>
                          </w:p>
                          <w:p w14:paraId="716AECE7" w14:textId="7A04766D" w:rsidR="00893D9C" w:rsidRPr="00893D9C" w:rsidRDefault="00893D9C" w:rsidP="00D73CF7">
                            <w:pPr>
                              <w:pStyle w:val="Ttulo1"/>
                              <w:spacing w:before="0" w:after="0" w:line="240" w:lineRule="auto"/>
                              <w:jc w:val="right"/>
                              <w:rPr>
                                <w:rFonts w:ascii="Arial" w:eastAsiaTheme="minorHAnsi" w:hAnsi="Arial" w:cs="Arial"/>
                                <w:b/>
                                <w:bCs/>
                                <w:color w:val="FFFFFF" w:themeColor="background1"/>
                                <w:kern w:val="0"/>
                                <w:sz w:val="36"/>
                                <w:szCs w:val="36"/>
                                <w:lang w:val="es-MX"/>
                                <w14:ligatures w14:val="none"/>
                              </w:rPr>
                            </w:pPr>
                            <w:proofErr w:type="spellStart"/>
                            <w:r w:rsidRPr="00893D9C">
                              <w:rPr>
                                <w:rFonts w:ascii="Arial" w:eastAsiaTheme="minorHAnsi" w:hAnsi="Arial" w:cs="Arial"/>
                                <w:b/>
                                <w:bCs/>
                                <w:color w:val="FFFFFF" w:themeColor="background1"/>
                                <w:kern w:val="0"/>
                                <w:sz w:val="36"/>
                                <w:szCs w:val="36"/>
                                <w:lang w:val="es-MX"/>
                                <w14:ligatures w14:val="none"/>
                              </w:rPr>
                              <w:t>RedTEJ</w:t>
                            </w:r>
                            <w:proofErr w:type="spellEnd"/>
                          </w:p>
                          <w:p w14:paraId="2E0F4E5C" w14:textId="77777777" w:rsidR="00893D9C" w:rsidRPr="00893D9C" w:rsidRDefault="00893D9C" w:rsidP="00D73CF7">
                            <w:pPr>
                              <w:spacing w:after="0" w:line="240" w:lineRule="auto"/>
                              <w:jc w:val="right"/>
                              <w:rPr>
                                <w:rFonts w:ascii="Arial" w:hAnsi="Arial" w:cs="Arial"/>
                                <w:b/>
                                <w:bCs/>
                                <w:color w:val="FFFFFF" w:themeColor="background1"/>
                                <w:sz w:val="36"/>
                                <w:szCs w:val="36"/>
                                <w:lang w:val="es-MX"/>
                              </w:rPr>
                            </w:pPr>
                          </w:p>
                          <w:p w14:paraId="65773C59" w14:textId="77777777" w:rsidR="00893D9C" w:rsidRDefault="00893D9C" w:rsidP="00D73CF7">
                            <w:pPr>
                              <w:spacing w:after="0" w:line="240" w:lineRule="auto"/>
                              <w:jc w:val="right"/>
                              <w:rPr>
                                <w:rFonts w:ascii="Arial" w:hAnsi="Arial" w:cs="Arial"/>
                                <w:b/>
                                <w:bCs/>
                                <w:color w:val="FFFFFF" w:themeColor="background1"/>
                                <w:sz w:val="36"/>
                                <w:szCs w:val="36"/>
                                <w:lang w:val="es-MX"/>
                              </w:rPr>
                            </w:pPr>
                            <w:r w:rsidRPr="00893D9C">
                              <w:rPr>
                                <w:rFonts w:ascii="Arial" w:hAnsi="Arial" w:cs="Arial"/>
                                <w:b/>
                                <w:bCs/>
                                <w:color w:val="FFFFFF" w:themeColor="background1"/>
                                <w:sz w:val="36"/>
                                <w:szCs w:val="36"/>
                                <w:lang w:val="es-MX"/>
                              </w:rPr>
                              <w:t>Julio 2026</w:t>
                            </w:r>
                          </w:p>
                          <w:p w14:paraId="1C3DDD64" w14:textId="44AE1562" w:rsidR="00893D9C" w:rsidRDefault="00893D9C" w:rsidP="00893D9C">
                            <w:pPr>
                              <w:spacing w:after="0" w:line="240" w:lineRule="auto"/>
                              <w:jc w:val="right"/>
                              <w:rPr>
                                <w:rFonts w:ascii="Verdana" w:hAnsi="Verdana"/>
                                <w:b/>
                                <w:bCs/>
                                <w:color w:val="FFFFFF" w:themeColor="background1"/>
                                <w:sz w:val="28"/>
                                <w:szCs w:val="28"/>
                                <w:lang w:val="es-MX"/>
                              </w:rPr>
                            </w:pPr>
                            <w:r>
                              <w:rPr>
                                <w:rFonts w:ascii="Verdana" w:hAnsi="Verdana"/>
                                <w:b/>
                                <w:bCs/>
                                <w:color w:val="FFFFFF" w:themeColor="background1"/>
                                <w:sz w:val="28"/>
                                <w:szCs w:val="28"/>
                                <w:lang w:val="es-MX"/>
                              </w:rPr>
                              <w:t xml:space="preserve"> </w:t>
                            </w:r>
                          </w:p>
                          <w:p w14:paraId="0C630120" w14:textId="77777777" w:rsidR="00893D9C" w:rsidRDefault="00893D9C" w:rsidP="00893D9C">
                            <w:pPr>
                              <w:spacing w:after="0" w:line="360" w:lineRule="auto"/>
                              <w:jc w:val="right"/>
                              <w:rPr>
                                <w:rFonts w:ascii="Verdana" w:hAnsi="Verdana"/>
                                <w:b/>
                                <w:bCs/>
                                <w:color w:val="FFFFFF" w:themeColor="background1"/>
                                <w:sz w:val="28"/>
                                <w:szCs w:val="28"/>
                                <w:lang w:val="es-MX"/>
                              </w:rPr>
                            </w:pPr>
                          </w:p>
                          <w:p w14:paraId="4D2EDA27" w14:textId="77777777" w:rsidR="00893D9C" w:rsidRDefault="00893D9C" w:rsidP="00893D9C">
                            <w:pPr>
                              <w:spacing w:after="0" w:line="360" w:lineRule="auto"/>
                              <w:jc w:val="both"/>
                              <w:rPr>
                                <w:rFonts w:ascii="Verdana" w:hAnsi="Verdana"/>
                                <w:b/>
                                <w:bCs/>
                                <w:color w:val="FFFFFF" w:themeColor="background1"/>
                                <w:sz w:val="28"/>
                                <w:szCs w:val="28"/>
                                <w:lang w:val="es-MX"/>
                              </w:rPr>
                            </w:pPr>
                          </w:p>
                          <w:p w14:paraId="1973E67B" w14:textId="77777777" w:rsidR="00893D9C" w:rsidRDefault="00893D9C" w:rsidP="00893D9C">
                            <w:pPr>
                              <w:spacing w:after="0" w:line="360" w:lineRule="auto"/>
                              <w:jc w:val="both"/>
                              <w:rPr>
                                <w:rFonts w:ascii="Verdana" w:hAnsi="Verdana"/>
                                <w:b/>
                                <w:bCs/>
                                <w:color w:val="FFFFFF" w:themeColor="background1"/>
                                <w:sz w:val="28"/>
                                <w:szCs w:val="28"/>
                                <w:lang w:val="es-MX"/>
                              </w:rPr>
                            </w:pPr>
                          </w:p>
                          <w:p w14:paraId="0E5DCE22" w14:textId="77777777" w:rsidR="00893D9C" w:rsidRDefault="00893D9C" w:rsidP="00893D9C">
                            <w:pPr>
                              <w:spacing w:after="0" w:line="360" w:lineRule="auto"/>
                              <w:rPr>
                                <w:rFonts w:ascii="Verdana" w:hAnsi="Verdana"/>
                                <w:b/>
                                <w:bCs/>
                                <w:color w:val="FFFFFF" w:themeColor="background1"/>
                                <w:sz w:val="36"/>
                                <w:szCs w:val="36"/>
                                <w:lang w:val="es-MX"/>
                              </w:rPr>
                            </w:pPr>
                          </w:p>
                          <w:p w14:paraId="3FB9B2D6" w14:textId="77777777" w:rsidR="00893D9C" w:rsidRDefault="00893D9C" w:rsidP="00893D9C">
                            <w:pPr>
                              <w:pStyle w:val="Sinespaciado"/>
                              <w:jc w:val="right"/>
                              <w:rPr>
                                <w:rFonts w:ascii="Verdana" w:hAnsi="Verdana"/>
                                <w:b/>
                                <w:bCs/>
                                <w:color w:val="FFFFFF" w:themeColor="background1"/>
                                <w:sz w:val="52"/>
                                <w:szCs w:val="52"/>
                                <w:lang w:val="es-MX"/>
                              </w:rPr>
                            </w:pPr>
                          </w:p>
                          <w:p w14:paraId="520E9654" w14:textId="77777777" w:rsidR="00893D9C" w:rsidRDefault="00893D9C" w:rsidP="00893D9C">
                            <w:pPr>
                              <w:pStyle w:val="Sinespaciado"/>
                              <w:jc w:val="right"/>
                              <w:rPr>
                                <w:rFonts w:ascii="Verdana" w:hAnsi="Verdana"/>
                                <w:b/>
                                <w:bCs/>
                                <w:color w:val="FFFFFF" w:themeColor="background1"/>
                                <w:sz w:val="72"/>
                                <w:szCs w:val="72"/>
                                <w:lang w:val="es-MX"/>
                              </w:rPr>
                            </w:pPr>
                          </w:p>
                          <w:p w14:paraId="14AA0583" w14:textId="77777777" w:rsidR="00893D9C" w:rsidRDefault="00893D9C" w:rsidP="00893D9C">
                            <w:pPr>
                              <w:pStyle w:val="Sinespaciado"/>
                              <w:jc w:val="right"/>
                              <w:rPr>
                                <w:rFonts w:ascii="Verdana" w:hAnsi="Verdana"/>
                                <w:b/>
                                <w:bCs/>
                                <w:color w:val="FFFFFF" w:themeColor="background1"/>
                                <w:sz w:val="36"/>
                                <w:szCs w:val="36"/>
                                <w:lang w:val="es-MX"/>
                              </w:rPr>
                            </w:pPr>
                            <w:r>
                              <w:rPr>
                                <w:rFonts w:ascii="Verdana" w:hAnsi="Verdana"/>
                                <w:b/>
                                <w:bCs/>
                                <w:color w:val="FFFFFF" w:themeColor="background1"/>
                                <w:sz w:val="36"/>
                                <w:szCs w:val="36"/>
                                <w:lang w:val="es-MX"/>
                              </w:rPr>
                              <w:t>DEPENDENCIA (SI APLICA)</w:t>
                            </w:r>
                          </w:p>
                          <w:p w14:paraId="59A222C4" w14:textId="77777777" w:rsidR="00893D9C" w:rsidRDefault="00893D9C" w:rsidP="00893D9C">
                            <w:pPr>
                              <w:jc w:val="right"/>
                              <w:rPr>
                                <w:rFonts w:ascii="Verdana" w:hAnsi="Verdana"/>
                                <w:b/>
                                <w:bCs/>
                                <w:color w:val="FFFFFF" w:themeColor="background1"/>
                                <w:lang w:val="es-MX"/>
                              </w:rPr>
                            </w:pPr>
                          </w:p>
                          <w:p w14:paraId="3C1CB18A" w14:textId="77777777" w:rsidR="00893D9C" w:rsidRDefault="00893D9C" w:rsidP="00893D9C">
                            <w:pPr>
                              <w:pStyle w:val="Sinespaciado"/>
                              <w:jc w:val="right"/>
                              <w:rPr>
                                <w:rFonts w:ascii="Verdana" w:hAnsi="Verdana"/>
                                <w:b/>
                                <w:bCs/>
                                <w:color w:val="FFFFFF" w:themeColor="background1"/>
                                <w:sz w:val="28"/>
                                <w:szCs w:val="28"/>
                                <w:lang w:val="es-MX"/>
                              </w:rPr>
                            </w:pPr>
                          </w:p>
                          <w:p w14:paraId="33D3CA09" w14:textId="77777777" w:rsidR="00893D9C" w:rsidRDefault="00893D9C" w:rsidP="00893D9C">
                            <w:pPr>
                              <w:pStyle w:val="Sinespaciado"/>
                              <w:jc w:val="right"/>
                              <w:rPr>
                                <w:rFonts w:ascii="Verdana" w:hAnsi="Verdana"/>
                                <w:b/>
                                <w:bCs/>
                                <w:color w:val="FFFFFF" w:themeColor="background1"/>
                                <w:sz w:val="28"/>
                                <w:szCs w:val="28"/>
                                <w:lang w:val="es-MX"/>
                              </w:rPr>
                            </w:pPr>
                            <w:r>
                              <w:rPr>
                                <w:rFonts w:ascii="Verdana" w:hAnsi="Verdana"/>
                                <w:b/>
                                <w:bCs/>
                                <w:color w:val="FFFFFF" w:themeColor="background1"/>
                                <w:sz w:val="28"/>
                                <w:szCs w:val="28"/>
                                <w:lang w:val="es-MX"/>
                              </w:rPr>
                              <w:t>FECHA</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103B96" id="_x0000_t202" coordsize="21600,21600" o:spt="202" path="m,l,21600r21600,l21600,xe">
                <v:stroke joinstyle="miter"/>
                <v:path gradientshapeok="t" o:connecttype="rect"/>
              </v:shapetype>
              <v:shape id="Cuadro de texto 2" o:spid="_x0000_s1026" type="#_x0000_t202" style="position:absolute;left:0;text-align:left;margin-left:346.5pt;margin-top:611.25pt;width:258.7pt;height:192.2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" filled="f" stroked="f" strokeweight=".5pt">
                <v:textbox>
                  <w:txbxContent>
                    <w:p w14:paraId="58CAAEE0" w14:textId="77777777" w:rsidR="00893D9C" w:rsidRDefault="00893D9C" w:rsidP="00893D9C">
                      <w:pPr>
                        <w:pStyle w:val="Sinespaciado"/>
                        <w:jc w:val="both"/>
                        <w:rPr>
                          <w:rFonts w:ascii="Verdana" w:hAnsi="Verdana"/>
                          <w:b/>
                          <w:bCs/>
                          <w:color w:val="FFFFFF" w:themeColor="background1"/>
                          <w:sz w:val="28"/>
                          <w:szCs w:val="28"/>
                          <w:lang w:val="es-MX"/>
                        </w:rPr>
                      </w:pPr>
                    </w:p>
                    <w:p w14:paraId="0B91BF77" w14:textId="4E395FB5" w:rsidR="00893D9C" w:rsidRPr="00893D9C" w:rsidRDefault="00893D9C" w:rsidP="00D73CF7">
                      <w:pPr>
                        <w:spacing w:after="0" w:line="240" w:lineRule="auto"/>
                        <w:jc w:val="right"/>
                        <w:rPr>
                          <w:rFonts w:ascii="Arial" w:hAnsi="Arial" w:cs="Arial"/>
                          <w:b/>
                          <w:bCs/>
                          <w:color w:val="FFFFFF" w:themeColor="background1"/>
                          <w:sz w:val="36"/>
                          <w:szCs w:val="36"/>
                          <w:lang w:val="es-MX"/>
                        </w:rPr>
                      </w:pPr>
                      <w:r w:rsidRPr="00893D9C">
                        <w:rPr>
                          <w:rFonts w:ascii="Arial" w:hAnsi="Arial" w:cs="Arial"/>
                          <w:b/>
                          <w:bCs/>
                          <w:color w:val="FFFFFF" w:themeColor="background1"/>
                          <w:sz w:val="36"/>
                          <w:szCs w:val="36"/>
                          <w:lang w:val="es-MX"/>
                        </w:rPr>
                        <w:t>Entregable 3</w:t>
                      </w:r>
                    </w:p>
                    <w:p w14:paraId="0691E7DF" w14:textId="77777777" w:rsidR="00D73CF7" w:rsidRDefault="00893D9C" w:rsidP="00D73CF7">
                      <w:pPr>
                        <w:pStyle w:val="Ttulo1"/>
                        <w:spacing w:before="0" w:after="0" w:line="240" w:lineRule="auto"/>
                        <w:jc w:val="right"/>
                        <w:rPr>
                          <w:rFonts w:ascii="Arial" w:hAnsi="Arial" w:cs="Arial"/>
                          <w:b/>
                          <w:bCs/>
                          <w:color w:val="FFFFFF" w:themeColor="background1"/>
                          <w:sz w:val="36"/>
                          <w:szCs w:val="36"/>
                          <w:lang w:val="es-MX"/>
                        </w:rPr>
                      </w:pPr>
                      <w:r w:rsidRPr="00893D9C">
                        <w:rPr>
                          <w:rFonts w:ascii="Arial" w:hAnsi="Arial" w:cs="Arial"/>
                          <w:b/>
                          <w:bCs/>
                          <w:color w:val="FFFFFF" w:themeColor="background1"/>
                          <w:sz w:val="36"/>
                          <w:szCs w:val="36"/>
                          <w:lang w:val="es-MX"/>
                        </w:rPr>
                        <w:t xml:space="preserve"> </w:t>
                      </w:r>
                    </w:p>
                    <w:p w14:paraId="18401F46" w14:textId="0842D27E" w:rsidR="00893D9C" w:rsidRDefault="00893D9C" w:rsidP="00D73CF7">
                      <w:pPr>
                        <w:pStyle w:val="Ttulo1"/>
                        <w:spacing w:before="0" w:after="0" w:line="240" w:lineRule="auto"/>
                        <w:jc w:val="right"/>
                        <w:rPr>
                          <w:rFonts w:ascii="Arial" w:eastAsiaTheme="minorHAnsi" w:hAnsi="Arial" w:cs="Arial"/>
                          <w:b/>
                          <w:bCs/>
                          <w:color w:val="FFFFFF" w:themeColor="background1"/>
                          <w:kern w:val="0"/>
                          <w:sz w:val="36"/>
                          <w:szCs w:val="36"/>
                          <w:lang w:val="es-MX"/>
                          <w14:ligatures w14:val="none"/>
                        </w:rPr>
                      </w:pPr>
                      <w:r w:rsidRPr="00893D9C">
                        <w:rPr>
                          <w:rFonts w:ascii="Arial" w:eastAsiaTheme="minorHAnsi" w:hAnsi="Arial" w:cs="Arial"/>
                          <w:b/>
                          <w:bCs/>
                          <w:color w:val="FFFFFF" w:themeColor="background1"/>
                          <w:kern w:val="0"/>
                          <w:sz w:val="36"/>
                          <w:szCs w:val="36"/>
                          <w:lang w:val="es-MX"/>
                          <w14:ligatures w14:val="none"/>
                        </w:rPr>
                        <w:t xml:space="preserve">Marco de Audiencias </w:t>
                      </w:r>
                    </w:p>
                    <w:p w14:paraId="716AECE7" w14:textId="7A04766D" w:rsidR="00893D9C" w:rsidRPr="00893D9C" w:rsidRDefault="00893D9C" w:rsidP="00D73CF7">
                      <w:pPr>
                        <w:pStyle w:val="Ttulo1"/>
                        <w:spacing w:before="0" w:after="0" w:line="240" w:lineRule="auto"/>
                        <w:jc w:val="right"/>
                        <w:rPr>
                          <w:rFonts w:ascii="Arial" w:eastAsiaTheme="minorHAnsi" w:hAnsi="Arial" w:cs="Arial"/>
                          <w:b/>
                          <w:bCs/>
                          <w:color w:val="FFFFFF" w:themeColor="background1"/>
                          <w:kern w:val="0"/>
                          <w:sz w:val="36"/>
                          <w:szCs w:val="36"/>
                          <w:lang w:val="es-MX"/>
                          <w14:ligatures w14:val="none"/>
                        </w:rPr>
                      </w:pPr>
                      <w:proofErr w:type="spellStart"/>
                      <w:r w:rsidRPr="00893D9C">
                        <w:rPr>
                          <w:rFonts w:ascii="Arial" w:eastAsiaTheme="minorHAnsi" w:hAnsi="Arial" w:cs="Arial"/>
                          <w:b/>
                          <w:bCs/>
                          <w:color w:val="FFFFFF" w:themeColor="background1"/>
                          <w:kern w:val="0"/>
                          <w:sz w:val="36"/>
                          <w:szCs w:val="36"/>
                          <w:lang w:val="es-MX"/>
                          <w14:ligatures w14:val="none"/>
                        </w:rPr>
                        <w:t>RedTEJ</w:t>
                      </w:r>
                      <w:proofErr w:type="spellEnd"/>
                    </w:p>
                    <w:p w14:paraId="2E0F4E5C" w14:textId="77777777" w:rsidR="00893D9C" w:rsidRPr="00893D9C" w:rsidRDefault="00893D9C" w:rsidP="00D73CF7">
                      <w:pPr>
                        <w:spacing w:after="0" w:line="240" w:lineRule="auto"/>
                        <w:jc w:val="right"/>
                        <w:rPr>
                          <w:rFonts w:ascii="Arial" w:hAnsi="Arial" w:cs="Arial"/>
                          <w:b/>
                          <w:bCs/>
                          <w:color w:val="FFFFFF" w:themeColor="background1"/>
                          <w:sz w:val="36"/>
                          <w:szCs w:val="36"/>
                          <w:lang w:val="es-MX"/>
                        </w:rPr>
                      </w:pPr>
                    </w:p>
                    <w:p w14:paraId="65773C59" w14:textId="77777777" w:rsidR="00893D9C" w:rsidRDefault="00893D9C" w:rsidP="00D73CF7">
                      <w:pPr>
                        <w:spacing w:after="0" w:line="240" w:lineRule="auto"/>
                        <w:jc w:val="right"/>
                        <w:rPr>
                          <w:rFonts w:ascii="Arial" w:hAnsi="Arial" w:cs="Arial"/>
                          <w:b/>
                          <w:bCs/>
                          <w:color w:val="FFFFFF" w:themeColor="background1"/>
                          <w:sz w:val="36"/>
                          <w:szCs w:val="36"/>
                          <w:lang w:val="es-MX"/>
                        </w:rPr>
                      </w:pPr>
                      <w:r w:rsidRPr="00893D9C">
                        <w:rPr>
                          <w:rFonts w:ascii="Arial" w:hAnsi="Arial" w:cs="Arial"/>
                          <w:b/>
                          <w:bCs/>
                          <w:color w:val="FFFFFF" w:themeColor="background1"/>
                          <w:sz w:val="36"/>
                          <w:szCs w:val="36"/>
                          <w:lang w:val="es-MX"/>
                        </w:rPr>
                        <w:t>Julio 2026</w:t>
                      </w:r>
                    </w:p>
                    <w:p w14:paraId="1C3DDD64" w14:textId="44AE1562" w:rsidR="00893D9C" w:rsidRDefault="00893D9C" w:rsidP="00893D9C">
                      <w:pPr>
                        <w:spacing w:after="0" w:line="240" w:lineRule="auto"/>
                        <w:jc w:val="right"/>
                        <w:rPr>
                          <w:rFonts w:ascii="Verdana" w:hAnsi="Verdana"/>
                          <w:b/>
                          <w:bCs/>
                          <w:color w:val="FFFFFF" w:themeColor="background1"/>
                          <w:sz w:val="28"/>
                          <w:szCs w:val="28"/>
                          <w:lang w:val="es-MX"/>
                        </w:rPr>
                      </w:pPr>
                      <w:r>
                        <w:rPr>
                          <w:rFonts w:ascii="Verdana" w:hAnsi="Verdana"/>
                          <w:b/>
                          <w:bCs/>
                          <w:color w:val="FFFFFF" w:themeColor="background1"/>
                          <w:sz w:val="28"/>
                          <w:szCs w:val="28"/>
                          <w:lang w:val="es-MX"/>
                        </w:rPr>
                        <w:t xml:space="preserve"> </w:t>
                      </w:r>
                    </w:p>
                    <w:p w14:paraId="0C630120" w14:textId="77777777" w:rsidR="00893D9C" w:rsidRDefault="00893D9C" w:rsidP="00893D9C">
                      <w:pPr>
                        <w:spacing w:after="0" w:line="360" w:lineRule="auto"/>
                        <w:jc w:val="right"/>
                        <w:rPr>
                          <w:rFonts w:ascii="Verdana" w:hAnsi="Verdana"/>
                          <w:b/>
                          <w:bCs/>
                          <w:color w:val="FFFFFF" w:themeColor="background1"/>
                          <w:sz w:val="28"/>
                          <w:szCs w:val="28"/>
                          <w:lang w:val="es-MX"/>
                        </w:rPr>
                      </w:pPr>
                    </w:p>
                    <w:p w14:paraId="4D2EDA27" w14:textId="77777777" w:rsidR="00893D9C" w:rsidRDefault="00893D9C" w:rsidP="00893D9C">
                      <w:pPr>
                        <w:spacing w:after="0" w:line="360" w:lineRule="auto"/>
                        <w:jc w:val="both"/>
                        <w:rPr>
                          <w:rFonts w:ascii="Verdana" w:hAnsi="Verdana"/>
                          <w:b/>
                          <w:bCs/>
                          <w:color w:val="FFFFFF" w:themeColor="background1"/>
                          <w:sz w:val="28"/>
                          <w:szCs w:val="28"/>
                          <w:lang w:val="es-MX"/>
                        </w:rPr>
                      </w:pPr>
                    </w:p>
                    <w:p w14:paraId="1973E67B" w14:textId="77777777" w:rsidR="00893D9C" w:rsidRDefault="00893D9C" w:rsidP="00893D9C">
                      <w:pPr>
                        <w:spacing w:after="0" w:line="360" w:lineRule="auto"/>
                        <w:jc w:val="both"/>
                        <w:rPr>
                          <w:rFonts w:ascii="Verdana" w:hAnsi="Verdana"/>
                          <w:b/>
                          <w:bCs/>
                          <w:color w:val="FFFFFF" w:themeColor="background1"/>
                          <w:sz w:val="28"/>
                          <w:szCs w:val="28"/>
                          <w:lang w:val="es-MX"/>
                        </w:rPr>
                      </w:pPr>
                    </w:p>
                    <w:p w14:paraId="0E5DCE22" w14:textId="77777777" w:rsidR="00893D9C" w:rsidRDefault="00893D9C" w:rsidP="00893D9C">
                      <w:pPr>
                        <w:spacing w:after="0" w:line="360" w:lineRule="auto"/>
                        <w:rPr>
                          <w:rFonts w:ascii="Verdana" w:hAnsi="Verdana"/>
                          <w:b/>
                          <w:bCs/>
                          <w:color w:val="FFFFFF" w:themeColor="background1"/>
                          <w:sz w:val="36"/>
                          <w:szCs w:val="36"/>
                          <w:lang w:val="es-MX"/>
                        </w:rPr>
                      </w:pPr>
                    </w:p>
                    <w:p w14:paraId="3FB9B2D6" w14:textId="77777777" w:rsidR="00893D9C" w:rsidRDefault="00893D9C" w:rsidP="00893D9C">
                      <w:pPr>
                        <w:pStyle w:val="Sinespaciado"/>
                        <w:jc w:val="right"/>
                        <w:rPr>
                          <w:rFonts w:ascii="Verdana" w:hAnsi="Verdana"/>
                          <w:b/>
                          <w:bCs/>
                          <w:color w:val="FFFFFF" w:themeColor="background1"/>
                          <w:sz w:val="52"/>
                          <w:szCs w:val="52"/>
                          <w:lang w:val="es-MX"/>
                        </w:rPr>
                      </w:pPr>
                    </w:p>
                    <w:p w14:paraId="520E9654" w14:textId="77777777" w:rsidR="00893D9C" w:rsidRDefault="00893D9C" w:rsidP="00893D9C">
                      <w:pPr>
                        <w:pStyle w:val="Sinespaciado"/>
                        <w:jc w:val="right"/>
                        <w:rPr>
                          <w:rFonts w:ascii="Verdana" w:hAnsi="Verdana"/>
                          <w:b/>
                          <w:bCs/>
                          <w:color w:val="FFFFFF" w:themeColor="background1"/>
                          <w:sz w:val="72"/>
                          <w:szCs w:val="72"/>
                          <w:lang w:val="es-MX"/>
                        </w:rPr>
                      </w:pPr>
                    </w:p>
                    <w:p w14:paraId="14AA0583" w14:textId="77777777" w:rsidR="00893D9C" w:rsidRDefault="00893D9C" w:rsidP="00893D9C">
                      <w:pPr>
                        <w:pStyle w:val="Sinespaciado"/>
                        <w:jc w:val="right"/>
                        <w:rPr>
                          <w:rFonts w:ascii="Verdana" w:hAnsi="Verdana"/>
                          <w:b/>
                          <w:bCs/>
                          <w:color w:val="FFFFFF" w:themeColor="background1"/>
                          <w:sz w:val="36"/>
                          <w:szCs w:val="36"/>
                          <w:lang w:val="es-MX"/>
                        </w:rPr>
                      </w:pPr>
                      <w:r>
                        <w:rPr>
                          <w:rFonts w:ascii="Verdana" w:hAnsi="Verdana"/>
                          <w:b/>
                          <w:bCs/>
                          <w:color w:val="FFFFFF" w:themeColor="background1"/>
                          <w:sz w:val="36"/>
                          <w:szCs w:val="36"/>
                          <w:lang w:val="es-MX"/>
                        </w:rPr>
                        <w:t>DEPENDENCIA (SI APLICA)</w:t>
                      </w:r>
                    </w:p>
                    <w:p w14:paraId="59A222C4" w14:textId="77777777" w:rsidR="00893D9C" w:rsidRDefault="00893D9C" w:rsidP="00893D9C">
                      <w:pPr>
                        <w:jc w:val="right"/>
                        <w:rPr>
                          <w:rFonts w:ascii="Verdana" w:hAnsi="Verdana"/>
                          <w:b/>
                          <w:bCs/>
                          <w:color w:val="FFFFFF" w:themeColor="background1"/>
                          <w:lang w:val="es-MX"/>
                        </w:rPr>
                      </w:pPr>
                    </w:p>
                    <w:p w14:paraId="3C1CB18A" w14:textId="77777777" w:rsidR="00893D9C" w:rsidRDefault="00893D9C" w:rsidP="00893D9C">
                      <w:pPr>
                        <w:pStyle w:val="Sinespaciado"/>
                        <w:jc w:val="right"/>
                        <w:rPr>
                          <w:rFonts w:ascii="Verdana" w:hAnsi="Verdana"/>
                          <w:b/>
                          <w:bCs/>
                          <w:color w:val="FFFFFF" w:themeColor="background1"/>
                          <w:sz w:val="28"/>
                          <w:szCs w:val="28"/>
                          <w:lang w:val="es-MX"/>
                        </w:rPr>
                      </w:pPr>
                    </w:p>
                    <w:p w14:paraId="33D3CA09" w14:textId="77777777" w:rsidR="00893D9C" w:rsidRDefault="00893D9C" w:rsidP="00893D9C">
                      <w:pPr>
                        <w:pStyle w:val="Sinespaciado"/>
                        <w:jc w:val="right"/>
                        <w:rPr>
                          <w:rFonts w:ascii="Verdana" w:hAnsi="Verdana"/>
                          <w:b/>
                          <w:bCs/>
                          <w:color w:val="FFFFFF" w:themeColor="background1"/>
                          <w:sz w:val="28"/>
                          <w:szCs w:val="28"/>
                          <w:lang w:val="es-MX"/>
                        </w:rPr>
                      </w:pPr>
                      <w:r>
                        <w:rPr>
                          <w:rFonts w:ascii="Verdana" w:hAnsi="Verdana"/>
                          <w:b/>
                          <w:bCs/>
                          <w:color w:val="FFFFFF" w:themeColor="background1"/>
                          <w:sz w:val="28"/>
                          <w:szCs w:val="28"/>
                          <w:lang w:val="es-MX"/>
                        </w:rPr>
                        <w:t>FECHA</w:t>
                      </w:r>
                    </w:p>
                  </w:txbxContent>
                </v:textbox>
                <w10:wrap anchorx="page" anchory="page"/>
              </v:shape>
            </w:pict>
          </mc:Fallback>
        </mc:AlternateContent>
      </w:r>
    </w:p>
    <w:p w14:paraId="5C6305B6" w14:textId="49CFB0E8" w:rsidR="00290217" w:rsidRDefault="00290217" w:rsidP="00290217">
      <w:pPr>
        <w:spacing w:after="0" w:line="360" w:lineRule="auto"/>
        <w:jc w:val="both"/>
        <w:rPr>
          <w:rFonts w:ascii="Arial" w:hAnsi="Arial" w:cs="Arial"/>
          <w:b/>
          <w:bCs/>
          <w:color w:val="000000" w:themeColor="text1"/>
          <w:sz w:val="24"/>
          <w:szCs w:val="24"/>
        </w:rPr>
      </w:pPr>
    </w:p>
    <w:p w14:paraId="4D363405" w14:textId="77777777" w:rsidR="00290217" w:rsidRDefault="00290217" w:rsidP="00290217">
      <w:pPr>
        <w:spacing w:after="0" w:line="360" w:lineRule="auto"/>
        <w:jc w:val="both"/>
        <w:rPr>
          <w:rFonts w:ascii="Arial" w:hAnsi="Arial" w:cs="Arial"/>
          <w:b/>
          <w:bCs/>
          <w:color w:val="000000" w:themeColor="text1"/>
          <w:sz w:val="24"/>
          <w:szCs w:val="24"/>
        </w:rPr>
      </w:pPr>
    </w:p>
    <w:p w14:paraId="64719FAF" w14:textId="77777777" w:rsidR="00290217" w:rsidRDefault="00290217" w:rsidP="00290217">
      <w:pPr>
        <w:spacing w:after="0" w:line="360" w:lineRule="auto"/>
        <w:jc w:val="both"/>
        <w:rPr>
          <w:rFonts w:ascii="Arial" w:hAnsi="Arial" w:cs="Arial"/>
          <w:b/>
          <w:bCs/>
          <w:color w:val="000000" w:themeColor="text1"/>
          <w:sz w:val="24"/>
          <w:szCs w:val="24"/>
        </w:rPr>
      </w:pPr>
    </w:p>
    <w:p w14:paraId="279C5C74" w14:textId="77777777" w:rsidR="00290217" w:rsidRDefault="00290217" w:rsidP="00290217">
      <w:pPr>
        <w:spacing w:after="0" w:line="360" w:lineRule="auto"/>
        <w:jc w:val="both"/>
        <w:rPr>
          <w:rFonts w:ascii="Arial" w:hAnsi="Arial" w:cs="Arial"/>
          <w:b/>
          <w:bCs/>
          <w:color w:val="000000" w:themeColor="text1"/>
          <w:sz w:val="24"/>
          <w:szCs w:val="24"/>
        </w:rPr>
      </w:pPr>
    </w:p>
    <w:p w14:paraId="64F13A1A" w14:textId="13D3D5D4" w:rsidR="005F4D5D" w:rsidRPr="00290217" w:rsidRDefault="00290217">
      <w:pPr>
        <w:pStyle w:val="Prrafodelista"/>
        <w:numPr>
          <w:ilvl w:val="0"/>
          <w:numId w:val="1"/>
        </w:numPr>
        <w:spacing w:after="0" w:line="360" w:lineRule="auto"/>
        <w:jc w:val="both"/>
        <w:outlineLvl w:val="0"/>
        <w:rPr>
          <w:rFonts w:ascii="Arial" w:hAnsi="Arial" w:cs="Arial"/>
          <w:b/>
          <w:bCs/>
          <w:color w:val="000000" w:themeColor="text1"/>
          <w:sz w:val="24"/>
          <w:szCs w:val="24"/>
        </w:rPr>
      </w:pPr>
      <w:r w:rsidRPr="00290217">
        <w:rPr>
          <w:noProof/>
        </w:rPr>
        <w:lastRenderedPageBreak/>
        <mc:AlternateContent>
          <mc:Choice Requires="wps">
            <w:drawing>
              <wp:anchor distT="0" distB="0" distL="114300" distR="114300" simplePos="0" relativeHeight="251663360" behindDoc="0" locked="0" layoutInCell="1" allowOverlap="1" wp14:anchorId="579B636D" wp14:editId="0E748CF3">
                <wp:simplePos x="0" y="0"/>
                <wp:positionH relativeFrom="page">
                  <wp:posOffset>3891280</wp:posOffset>
                </wp:positionH>
                <wp:positionV relativeFrom="page">
                  <wp:posOffset>8134350</wp:posOffset>
                </wp:positionV>
                <wp:extent cx="3742690" cy="1666875"/>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3742690" cy="1666875"/>
                        </a:xfrm>
                        <a:prstGeom prst="rect">
                          <a:avLst/>
                        </a:prstGeom>
                        <a:noFill/>
                        <a:ln w="6350">
                          <a:noFill/>
                        </a:ln>
                      </wps:spPr>
                      <wps:txbx>
                        <w:txbxContent>
                          <w:p w14:paraId="72257C02" w14:textId="77777777" w:rsidR="00CB1233" w:rsidRPr="00290217" w:rsidRDefault="00CB1233" w:rsidP="00CB1233">
                            <w:pPr>
                              <w:pStyle w:val="Sinespaciado"/>
                              <w:jc w:val="both"/>
                              <w:rPr>
                                <w:rFonts w:ascii="Arial" w:hAnsi="Arial" w:cs="Arial"/>
                                <w:b/>
                                <w:bCs/>
                                <w:color w:val="FFFFFF" w:themeColor="background1"/>
                                <w:sz w:val="30"/>
                                <w:szCs w:val="30"/>
                                <w:lang w:val="es-MX"/>
                              </w:rPr>
                            </w:pPr>
                          </w:p>
                          <w:p w14:paraId="375E9E9C" w14:textId="00D748BE" w:rsidR="00CB1233" w:rsidRPr="00290217" w:rsidRDefault="00CB1233" w:rsidP="00290217">
                            <w:pPr>
                              <w:spacing w:after="0" w:line="240" w:lineRule="auto"/>
                              <w:jc w:val="right"/>
                              <w:rPr>
                                <w:rFonts w:ascii="Arial" w:hAnsi="Arial" w:cs="Arial"/>
                                <w:b/>
                                <w:bCs/>
                                <w:color w:val="FFFFFF" w:themeColor="background1"/>
                                <w:sz w:val="30"/>
                                <w:szCs w:val="30"/>
                                <w:lang w:val="es-MX"/>
                              </w:rPr>
                            </w:pPr>
                            <w:r w:rsidRPr="00290217">
                              <w:rPr>
                                <w:rFonts w:ascii="Arial" w:hAnsi="Arial" w:cs="Arial"/>
                                <w:b/>
                                <w:bCs/>
                                <w:color w:val="FFFFFF" w:themeColor="background1"/>
                                <w:sz w:val="30"/>
                                <w:szCs w:val="30"/>
                                <w:lang w:val="es-MX"/>
                              </w:rPr>
                              <w:t xml:space="preserve">Entregable </w:t>
                            </w:r>
                            <w:r w:rsidR="005F4D5D" w:rsidRPr="00290217">
                              <w:rPr>
                                <w:rFonts w:ascii="Arial" w:hAnsi="Arial" w:cs="Arial"/>
                                <w:b/>
                                <w:bCs/>
                                <w:color w:val="FFFFFF" w:themeColor="background1"/>
                                <w:sz w:val="30"/>
                                <w:szCs w:val="30"/>
                                <w:lang w:val="es-MX"/>
                              </w:rPr>
                              <w:t>3</w:t>
                            </w:r>
                          </w:p>
                          <w:p w14:paraId="7C9E2D99" w14:textId="77777777" w:rsidR="005F4D5D" w:rsidRPr="00290217" w:rsidRDefault="00CB1233" w:rsidP="00290217">
                            <w:pPr>
                              <w:pStyle w:val="Ttulo1"/>
                              <w:spacing w:line="240" w:lineRule="auto"/>
                              <w:jc w:val="right"/>
                              <w:rPr>
                                <w:rFonts w:ascii="Arial" w:eastAsiaTheme="minorHAnsi" w:hAnsi="Arial" w:cs="Arial"/>
                                <w:b/>
                                <w:bCs/>
                                <w:color w:val="FFFFFF" w:themeColor="background1"/>
                                <w:kern w:val="0"/>
                                <w:sz w:val="30"/>
                                <w:szCs w:val="30"/>
                                <w:lang w:val="es-MX"/>
                                <w14:ligatures w14:val="none"/>
                              </w:rPr>
                            </w:pPr>
                            <w:r w:rsidRPr="00290217">
                              <w:rPr>
                                <w:rFonts w:ascii="Arial" w:hAnsi="Arial" w:cs="Arial"/>
                                <w:b/>
                                <w:bCs/>
                                <w:color w:val="FFFFFF" w:themeColor="background1"/>
                                <w:sz w:val="30"/>
                                <w:szCs w:val="30"/>
                                <w:lang w:val="es-MX"/>
                              </w:rPr>
                              <w:t xml:space="preserve"> </w:t>
                            </w:r>
                            <w:r w:rsidR="005F4D5D" w:rsidRPr="00290217">
                              <w:rPr>
                                <w:rFonts w:ascii="Arial" w:eastAsiaTheme="minorHAnsi" w:hAnsi="Arial" w:cs="Arial"/>
                                <w:b/>
                                <w:bCs/>
                                <w:color w:val="FFFFFF" w:themeColor="background1"/>
                                <w:kern w:val="0"/>
                                <w:sz w:val="30"/>
                                <w:szCs w:val="30"/>
                                <w:lang w:val="es-MX"/>
                                <w14:ligatures w14:val="none"/>
                              </w:rPr>
                              <w:t>Marco de Audiencias – RedTEJ</w:t>
                            </w:r>
                          </w:p>
                          <w:p w14:paraId="43F79499" w14:textId="5B482F8E" w:rsidR="00CB1233" w:rsidRPr="00290217" w:rsidRDefault="00CB1233" w:rsidP="00290217">
                            <w:pPr>
                              <w:spacing w:after="0" w:line="240" w:lineRule="auto"/>
                              <w:jc w:val="right"/>
                              <w:rPr>
                                <w:rFonts w:ascii="Arial" w:hAnsi="Arial" w:cs="Arial"/>
                                <w:b/>
                                <w:bCs/>
                                <w:color w:val="FFFFFF" w:themeColor="background1"/>
                                <w:sz w:val="30"/>
                                <w:szCs w:val="30"/>
                                <w:lang w:val="es-MX"/>
                              </w:rPr>
                            </w:pPr>
                          </w:p>
                          <w:p w14:paraId="0C0C87D4" w14:textId="549F61BE" w:rsidR="00CB1233" w:rsidRPr="00290217" w:rsidRDefault="00CB1233" w:rsidP="00290217">
                            <w:pPr>
                              <w:spacing w:after="0" w:line="240" w:lineRule="auto"/>
                              <w:jc w:val="right"/>
                              <w:rPr>
                                <w:rFonts w:ascii="Arial" w:hAnsi="Arial" w:cs="Arial"/>
                                <w:b/>
                                <w:bCs/>
                                <w:color w:val="FFFFFF" w:themeColor="background1"/>
                                <w:sz w:val="30"/>
                                <w:szCs w:val="30"/>
                                <w:lang w:val="es-MX"/>
                              </w:rPr>
                            </w:pPr>
                            <w:r w:rsidRPr="00290217">
                              <w:rPr>
                                <w:rFonts w:ascii="Arial" w:hAnsi="Arial" w:cs="Arial"/>
                                <w:b/>
                                <w:bCs/>
                                <w:color w:val="FFFFFF" w:themeColor="background1"/>
                                <w:sz w:val="30"/>
                                <w:szCs w:val="30"/>
                                <w:lang w:val="es-MX"/>
                              </w:rPr>
                              <w:t>Ju</w:t>
                            </w:r>
                            <w:r w:rsidR="005F4D5D" w:rsidRPr="00290217">
                              <w:rPr>
                                <w:rFonts w:ascii="Arial" w:hAnsi="Arial" w:cs="Arial"/>
                                <w:b/>
                                <w:bCs/>
                                <w:color w:val="FFFFFF" w:themeColor="background1"/>
                                <w:sz w:val="30"/>
                                <w:szCs w:val="30"/>
                                <w:lang w:val="es-MX"/>
                              </w:rPr>
                              <w:t>l</w:t>
                            </w:r>
                            <w:r w:rsidRPr="00290217">
                              <w:rPr>
                                <w:rFonts w:ascii="Arial" w:hAnsi="Arial" w:cs="Arial"/>
                                <w:b/>
                                <w:bCs/>
                                <w:color w:val="FFFFFF" w:themeColor="background1"/>
                                <w:sz w:val="30"/>
                                <w:szCs w:val="30"/>
                                <w:lang w:val="es-MX"/>
                              </w:rPr>
                              <w:t xml:space="preserve">io 2026 </w:t>
                            </w:r>
                          </w:p>
                          <w:p w14:paraId="57C3861D" w14:textId="77777777" w:rsidR="00CB1233" w:rsidRPr="00290217" w:rsidRDefault="00CB1233" w:rsidP="00CB1233">
                            <w:pPr>
                              <w:spacing w:after="0" w:line="360" w:lineRule="auto"/>
                              <w:jc w:val="right"/>
                              <w:rPr>
                                <w:rFonts w:ascii="Arial" w:hAnsi="Arial" w:cs="Arial"/>
                                <w:b/>
                                <w:bCs/>
                                <w:color w:val="FFFFFF" w:themeColor="background1"/>
                                <w:sz w:val="30"/>
                                <w:szCs w:val="30"/>
                                <w:lang w:val="es-MX"/>
                              </w:rPr>
                            </w:pPr>
                          </w:p>
                          <w:p w14:paraId="02FCE5EC" w14:textId="77777777" w:rsidR="00CB1233" w:rsidRPr="00290217" w:rsidRDefault="00CB1233" w:rsidP="00CB1233">
                            <w:pPr>
                              <w:spacing w:after="0" w:line="360" w:lineRule="auto"/>
                              <w:jc w:val="both"/>
                              <w:rPr>
                                <w:rFonts w:ascii="Arial" w:hAnsi="Arial" w:cs="Arial"/>
                                <w:b/>
                                <w:bCs/>
                                <w:color w:val="FFFFFF" w:themeColor="background1"/>
                                <w:sz w:val="30"/>
                                <w:szCs w:val="30"/>
                                <w:lang w:val="es-MX"/>
                              </w:rPr>
                            </w:pPr>
                          </w:p>
                          <w:p w14:paraId="3B0D4AFA" w14:textId="77777777" w:rsidR="00CB1233" w:rsidRPr="00290217" w:rsidRDefault="00CB1233" w:rsidP="00CB1233">
                            <w:pPr>
                              <w:spacing w:after="0" w:line="360" w:lineRule="auto"/>
                              <w:jc w:val="both"/>
                              <w:rPr>
                                <w:rFonts w:ascii="Arial" w:hAnsi="Arial" w:cs="Arial"/>
                                <w:b/>
                                <w:bCs/>
                                <w:color w:val="FFFFFF" w:themeColor="background1"/>
                                <w:sz w:val="30"/>
                                <w:szCs w:val="30"/>
                                <w:lang w:val="es-MX"/>
                              </w:rPr>
                            </w:pPr>
                          </w:p>
                          <w:p w14:paraId="0802342A" w14:textId="77777777" w:rsidR="00CB1233" w:rsidRPr="00290217" w:rsidRDefault="00CB1233" w:rsidP="00CB1233">
                            <w:pPr>
                              <w:spacing w:after="0" w:line="360" w:lineRule="auto"/>
                              <w:rPr>
                                <w:rFonts w:ascii="Arial" w:hAnsi="Arial" w:cs="Arial"/>
                                <w:b/>
                                <w:bCs/>
                                <w:color w:val="FFFFFF" w:themeColor="background1"/>
                                <w:sz w:val="30"/>
                                <w:szCs w:val="30"/>
                                <w:lang w:val="es-MX"/>
                              </w:rPr>
                            </w:pPr>
                          </w:p>
                          <w:p w14:paraId="5797E37B" w14:textId="77777777" w:rsidR="00CB1233" w:rsidRPr="00290217" w:rsidRDefault="00CB1233" w:rsidP="00CB1233">
                            <w:pPr>
                              <w:pStyle w:val="Sinespaciado"/>
                              <w:jc w:val="right"/>
                              <w:rPr>
                                <w:rFonts w:ascii="Arial" w:hAnsi="Arial" w:cs="Arial"/>
                                <w:b/>
                                <w:bCs/>
                                <w:color w:val="FFFFFF" w:themeColor="background1"/>
                                <w:sz w:val="30"/>
                                <w:szCs w:val="30"/>
                                <w:lang w:val="es-MX"/>
                              </w:rPr>
                            </w:pPr>
                          </w:p>
                          <w:p w14:paraId="78FED6AC" w14:textId="77777777" w:rsidR="00CB1233" w:rsidRPr="00290217" w:rsidRDefault="00CB1233" w:rsidP="00CB1233">
                            <w:pPr>
                              <w:pStyle w:val="Sinespaciado"/>
                              <w:jc w:val="right"/>
                              <w:rPr>
                                <w:rFonts w:ascii="Arial" w:hAnsi="Arial" w:cs="Arial"/>
                                <w:b/>
                                <w:bCs/>
                                <w:color w:val="FFFFFF" w:themeColor="background1"/>
                                <w:sz w:val="30"/>
                                <w:szCs w:val="30"/>
                                <w:lang w:val="es-MX"/>
                              </w:rPr>
                            </w:pPr>
                          </w:p>
                          <w:p w14:paraId="637E8163" w14:textId="77777777" w:rsidR="00CB1233" w:rsidRPr="00290217" w:rsidRDefault="00CB1233" w:rsidP="00CB1233">
                            <w:pPr>
                              <w:pStyle w:val="Sinespaciado"/>
                              <w:jc w:val="right"/>
                              <w:rPr>
                                <w:rFonts w:ascii="Arial" w:hAnsi="Arial" w:cs="Arial"/>
                                <w:b/>
                                <w:bCs/>
                                <w:color w:val="FFFFFF" w:themeColor="background1"/>
                                <w:sz w:val="30"/>
                                <w:szCs w:val="30"/>
                                <w:lang w:val="es-MX"/>
                              </w:rPr>
                            </w:pPr>
                            <w:r w:rsidRPr="00290217">
                              <w:rPr>
                                <w:rFonts w:ascii="Arial" w:hAnsi="Arial" w:cs="Arial"/>
                                <w:b/>
                                <w:bCs/>
                                <w:color w:val="FFFFFF" w:themeColor="background1"/>
                                <w:sz w:val="30"/>
                                <w:szCs w:val="30"/>
                                <w:lang w:val="es-MX"/>
                              </w:rPr>
                              <w:t>DEPENDENCIA (SI APLICA)</w:t>
                            </w:r>
                          </w:p>
                          <w:p w14:paraId="0736AB61" w14:textId="77777777" w:rsidR="00CB1233" w:rsidRPr="00290217" w:rsidRDefault="00CB1233" w:rsidP="00CB1233">
                            <w:pPr>
                              <w:jc w:val="right"/>
                              <w:rPr>
                                <w:rFonts w:ascii="Arial" w:hAnsi="Arial" w:cs="Arial"/>
                                <w:b/>
                                <w:bCs/>
                                <w:color w:val="FFFFFF" w:themeColor="background1"/>
                                <w:sz w:val="30"/>
                                <w:szCs w:val="30"/>
                                <w:lang w:val="es-MX"/>
                              </w:rPr>
                            </w:pPr>
                          </w:p>
                          <w:p w14:paraId="575957BE" w14:textId="77777777" w:rsidR="00CB1233" w:rsidRPr="00290217" w:rsidRDefault="00CB1233" w:rsidP="00CB1233">
                            <w:pPr>
                              <w:pStyle w:val="Sinespaciado"/>
                              <w:jc w:val="right"/>
                              <w:rPr>
                                <w:rFonts w:ascii="Arial" w:hAnsi="Arial" w:cs="Arial"/>
                                <w:b/>
                                <w:bCs/>
                                <w:color w:val="FFFFFF" w:themeColor="background1"/>
                                <w:sz w:val="30"/>
                                <w:szCs w:val="30"/>
                                <w:lang w:val="es-MX"/>
                              </w:rPr>
                            </w:pPr>
                          </w:p>
                          <w:p w14:paraId="1987F402" w14:textId="284FF675" w:rsidR="00CB1233" w:rsidRPr="00290217" w:rsidRDefault="00CB1233" w:rsidP="00CB1233">
                            <w:pPr>
                              <w:pStyle w:val="Sinespaciado"/>
                              <w:jc w:val="right"/>
                              <w:rPr>
                                <w:rFonts w:ascii="Arial" w:hAnsi="Arial" w:cs="Arial"/>
                                <w:b/>
                                <w:bCs/>
                                <w:color w:val="FFFFFF" w:themeColor="background1"/>
                                <w:sz w:val="30"/>
                                <w:szCs w:val="30"/>
                                <w:lang w:val="es-MX"/>
                              </w:rPr>
                            </w:pPr>
                            <w:r w:rsidRPr="00290217">
                              <w:rPr>
                                <w:rFonts w:ascii="Arial" w:hAnsi="Arial" w:cs="Arial"/>
                                <w:b/>
                                <w:bCs/>
                                <w:color w:val="FFFFFF" w:themeColor="background1"/>
                                <w:sz w:val="30"/>
                                <w:szCs w:val="30"/>
                                <w:lang w:val="es-MX"/>
                              </w:rPr>
                              <w:t>FECHA</w:t>
                            </w:r>
                            <w:r w:rsidR="00290217" w:rsidRPr="00290217">
                              <w:rPr>
                                <w:rFonts w:ascii="Arial" w:hAnsi="Arial" w:cs="Arial"/>
                                <w:b/>
                                <w:bCs/>
                                <w:color w:val="FFFFFF" w:themeColor="background1"/>
                                <w:sz w:val="30"/>
                                <w:szCs w:val="30"/>
                                <w:lang w:val="es-MX"/>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B636D" id="_x0000_s1027" type="#_x0000_t202" style="position:absolute;left:0;text-align:left;margin-left:306.4pt;margin-top:640.5pt;width:294.7pt;height:131.2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" filled="f" stroked="f" strokeweight=".5pt">
                <v:textbox>
                  <w:txbxContent>
                    <w:p w14:paraId="72257C02" w14:textId="77777777" w:rsidR="00CB1233" w:rsidRPr="00290217" w:rsidRDefault="00CB1233" w:rsidP="00CB1233">
                      <w:pPr>
                        <w:pStyle w:val="Sinespaciado"/>
                        <w:jc w:val="both"/>
                        <w:rPr>
                          <w:rFonts w:ascii="Arial" w:hAnsi="Arial" w:cs="Arial"/>
                          <w:b/>
                          <w:bCs/>
                          <w:color w:val="FFFFFF" w:themeColor="background1"/>
                          <w:sz w:val="30"/>
                          <w:szCs w:val="30"/>
                          <w:lang w:val="es-MX"/>
                        </w:rPr>
                      </w:pPr>
                    </w:p>
                    <w:p w14:paraId="375E9E9C" w14:textId="00D748BE" w:rsidR="00CB1233" w:rsidRPr="00290217" w:rsidRDefault="00CB1233" w:rsidP="00290217">
                      <w:pPr>
                        <w:spacing w:after="0" w:line="240" w:lineRule="auto"/>
                        <w:jc w:val="right"/>
                        <w:rPr>
                          <w:rFonts w:ascii="Arial" w:hAnsi="Arial" w:cs="Arial"/>
                          <w:b/>
                          <w:bCs/>
                          <w:color w:val="FFFFFF" w:themeColor="background1"/>
                          <w:sz w:val="30"/>
                          <w:szCs w:val="30"/>
                          <w:lang w:val="es-MX"/>
                        </w:rPr>
                      </w:pPr>
                      <w:r w:rsidRPr="00290217">
                        <w:rPr>
                          <w:rFonts w:ascii="Arial" w:hAnsi="Arial" w:cs="Arial"/>
                          <w:b/>
                          <w:bCs/>
                          <w:color w:val="FFFFFF" w:themeColor="background1"/>
                          <w:sz w:val="30"/>
                          <w:szCs w:val="30"/>
                          <w:lang w:val="es-MX"/>
                        </w:rPr>
                        <w:t xml:space="preserve">Entregable </w:t>
                      </w:r>
                      <w:r w:rsidR="005F4D5D" w:rsidRPr="00290217">
                        <w:rPr>
                          <w:rFonts w:ascii="Arial" w:hAnsi="Arial" w:cs="Arial"/>
                          <w:b/>
                          <w:bCs/>
                          <w:color w:val="FFFFFF" w:themeColor="background1"/>
                          <w:sz w:val="30"/>
                          <w:szCs w:val="30"/>
                          <w:lang w:val="es-MX"/>
                        </w:rPr>
                        <w:t>3</w:t>
                      </w:r>
                    </w:p>
                    <w:p w14:paraId="7C9E2D99" w14:textId="77777777" w:rsidR="005F4D5D" w:rsidRPr="00290217" w:rsidRDefault="00CB1233" w:rsidP="00290217">
                      <w:pPr>
                        <w:pStyle w:val="Ttulo1"/>
                        <w:spacing w:line="240" w:lineRule="auto"/>
                        <w:jc w:val="right"/>
                        <w:rPr>
                          <w:rFonts w:ascii="Arial" w:eastAsiaTheme="minorHAnsi" w:hAnsi="Arial" w:cs="Arial"/>
                          <w:b/>
                          <w:bCs/>
                          <w:color w:val="FFFFFF" w:themeColor="background1"/>
                          <w:kern w:val="0"/>
                          <w:sz w:val="30"/>
                          <w:szCs w:val="30"/>
                          <w:lang w:val="es-MX"/>
                          <w14:ligatures w14:val="none"/>
                        </w:rPr>
                      </w:pPr>
                      <w:r w:rsidRPr="00290217">
                        <w:rPr>
                          <w:rFonts w:ascii="Arial" w:hAnsi="Arial" w:cs="Arial"/>
                          <w:b/>
                          <w:bCs/>
                          <w:color w:val="FFFFFF" w:themeColor="background1"/>
                          <w:sz w:val="30"/>
                          <w:szCs w:val="30"/>
                          <w:lang w:val="es-MX"/>
                        </w:rPr>
                        <w:t xml:space="preserve"> </w:t>
                      </w:r>
                      <w:r w:rsidR="005F4D5D" w:rsidRPr="00290217">
                        <w:rPr>
                          <w:rFonts w:ascii="Arial" w:eastAsiaTheme="minorHAnsi" w:hAnsi="Arial" w:cs="Arial"/>
                          <w:b/>
                          <w:bCs/>
                          <w:color w:val="FFFFFF" w:themeColor="background1"/>
                          <w:kern w:val="0"/>
                          <w:sz w:val="30"/>
                          <w:szCs w:val="30"/>
                          <w:lang w:val="es-MX"/>
                          <w14:ligatures w14:val="none"/>
                        </w:rPr>
                        <w:t>Marco de Audiencias – RedTEJ</w:t>
                      </w:r>
                    </w:p>
                    <w:p w14:paraId="43F79499" w14:textId="5B482F8E" w:rsidR="00CB1233" w:rsidRPr="00290217" w:rsidRDefault="00CB1233" w:rsidP="00290217">
                      <w:pPr>
                        <w:spacing w:after="0" w:line="240" w:lineRule="auto"/>
                        <w:jc w:val="right"/>
                        <w:rPr>
                          <w:rFonts w:ascii="Arial" w:hAnsi="Arial" w:cs="Arial"/>
                          <w:b/>
                          <w:bCs/>
                          <w:color w:val="FFFFFF" w:themeColor="background1"/>
                          <w:sz w:val="30"/>
                          <w:szCs w:val="30"/>
                          <w:lang w:val="es-MX"/>
                        </w:rPr>
                      </w:pPr>
                    </w:p>
                    <w:p w14:paraId="0C0C87D4" w14:textId="549F61BE" w:rsidR="00CB1233" w:rsidRPr="00290217" w:rsidRDefault="00CB1233" w:rsidP="00290217">
                      <w:pPr>
                        <w:spacing w:after="0" w:line="240" w:lineRule="auto"/>
                        <w:jc w:val="right"/>
                        <w:rPr>
                          <w:rFonts w:ascii="Arial" w:hAnsi="Arial" w:cs="Arial"/>
                          <w:b/>
                          <w:bCs/>
                          <w:color w:val="FFFFFF" w:themeColor="background1"/>
                          <w:sz w:val="30"/>
                          <w:szCs w:val="30"/>
                          <w:lang w:val="es-MX"/>
                        </w:rPr>
                      </w:pPr>
                      <w:r w:rsidRPr="00290217">
                        <w:rPr>
                          <w:rFonts w:ascii="Arial" w:hAnsi="Arial" w:cs="Arial"/>
                          <w:b/>
                          <w:bCs/>
                          <w:color w:val="FFFFFF" w:themeColor="background1"/>
                          <w:sz w:val="30"/>
                          <w:szCs w:val="30"/>
                          <w:lang w:val="es-MX"/>
                        </w:rPr>
                        <w:t>Ju</w:t>
                      </w:r>
                      <w:r w:rsidR="005F4D5D" w:rsidRPr="00290217">
                        <w:rPr>
                          <w:rFonts w:ascii="Arial" w:hAnsi="Arial" w:cs="Arial"/>
                          <w:b/>
                          <w:bCs/>
                          <w:color w:val="FFFFFF" w:themeColor="background1"/>
                          <w:sz w:val="30"/>
                          <w:szCs w:val="30"/>
                          <w:lang w:val="es-MX"/>
                        </w:rPr>
                        <w:t>l</w:t>
                      </w:r>
                      <w:r w:rsidRPr="00290217">
                        <w:rPr>
                          <w:rFonts w:ascii="Arial" w:hAnsi="Arial" w:cs="Arial"/>
                          <w:b/>
                          <w:bCs/>
                          <w:color w:val="FFFFFF" w:themeColor="background1"/>
                          <w:sz w:val="30"/>
                          <w:szCs w:val="30"/>
                          <w:lang w:val="es-MX"/>
                        </w:rPr>
                        <w:t xml:space="preserve">io 2026 </w:t>
                      </w:r>
                    </w:p>
                    <w:p w14:paraId="57C3861D" w14:textId="77777777" w:rsidR="00CB1233" w:rsidRPr="00290217" w:rsidRDefault="00CB1233" w:rsidP="00CB1233">
                      <w:pPr>
                        <w:spacing w:after="0" w:line="360" w:lineRule="auto"/>
                        <w:jc w:val="right"/>
                        <w:rPr>
                          <w:rFonts w:ascii="Arial" w:hAnsi="Arial" w:cs="Arial"/>
                          <w:b/>
                          <w:bCs/>
                          <w:color w:val="FFFFFF" w:themeColor="background1"/>
                          <w:sz w:val="30"/>
                          <w:szCs w:val="30"/>
                          <w:lang w:val="es-MX"/>
                        </w:rPr>
                      </w:pPr>
                    </w:p>
                    <w:p w14:paraId="02FCE5EC" w14:textId="77777777" w:rsidR="00CB1233" w:rsidRPr="00290217" w:rsidRDefault="00CB1233" w:rsidP="00CB1233">
                      <w:pPr>
                        <w:spacing w:after="0" w:line="360" w:lineRule="auto"/>
                        <w:jc w:val="both"/>
                        <w:rPr>
                          <w:rFonts w:ascii="Arial" w:hAnsi="Arial" w:cs="Arial"/>
                          <w:b/>
                          <w:bCs/>
                          <w:color w:val="FFFFFF" w:themeColor="background1"/>
                          <w:sz w:val="30"/>
                          <w:szCs w:val="30"/>
                          <w:lang w:val="es-MX"/>
                        </w:rPr>
                      </w:pPr>
                    </w:p>
                    <w:p w14:paraId="3B0D4AFA" w14:textId="77777777" w:rsidR="00CB1233" w:rsidRPr="00290217" w:rsidRDefault="00CB1233" w:rsidP="00CB1233">
                      <w:pPr>
                        <w:spacing w:after="0" w:line="360" w:lineRule="auto"/>
                        <w:jc w:val="both"/>
                        <w:rPr>
                          <w:rFonts w:ascii="Arial" w:hAnsi="Arial" w:cs="Arial"/>
                          <w:b/>
                          <w:bCs/>
                          <w:color w:val="FFFFFF" w:themeColor="background1"/>
                          <w:sz w:val="30"/>
                          <w:szCs w:val="30"/>
                          <w:lang w:val="es-MX"/>
                        </w:rPr>
                      </w:pPr>
                    </w:p>
                    <w:p w14:paraId="0802342A" w14:textId="77777777" w:rsidR="00CB1233" w:rsidRPr="00290217" w:rsidRDefault="00CB1233" w:rsidP="00CB1233">
                      <w:pPr>
                        <w:spacing w:after="0" w:line="360" w:lineRule="auto"/>
                        <w:rPr>
                          <w:rFonts w:ascii="Arial" w:hAnsi="Arial" w:cs="Arial"/>
                          <w:b/>
                          <w:bCs/>
                          <w:color w:val="FFFFFF" w:themeColor="background1"/>
                          <w:sz w:val="30"/>
                          <w:szCs w:val="30"/>
                          <w:lang w:val="es-MX"/>
                        </w:rPr>
                      </w:pPr>
                    </w:p>
                    <w:p w14:paraId="5797E37B" w14:textId="77777777" w:rsidR="00CB1233" w:rsidRPr="00290217" w:rsidRDefault="00CB1233" w:rsidP="00CB1233">
                      <w:pPr>
                        <w:pStyle w:val="Sinespaciado"/>
                        <w:jc w:val="right"/>
                        <w:rPr>
                          <w:rFonts w:ascii="Arial" w:hAnsi="Arial" w:cs="Arial"/>
                          <w:b/>
                          <w:bCs/>
                          <w:color w:val="FFFFFF" w:themeColor="background1"/>
                          <w:sz w:val="30"/>
                          <w:szCs w:val="30"/>
                          <w:lang w:val="es-MX"/>
                        </w:rPr>
                      </w:pPr>
                    </w:p>
                    <w:p w14:paraId="78FED6AC" w14:textId="77777777" w:rsidR="00CB1233" w:rsidRPr="00290217" w:rsidRDefault="00CB1233" w:rsidP="00CB1233">
                      <w:pPr>
                        <w:pStyle w:val="Sinespaciado"/>
                        <w:jc w:val="right"/>
                        <w:rPr>
                          <w:rFonts w:ascii="Arial" w:hAnsi="Arial" w:cs="Arial"/>
                          <w:b/>
                          <w:bCs/>
                          <w:color w:val="FFFFFF" w:themeColor="background1"/>
                          <w:sz w:val="30"/>
                          <w:szCs w:val="30"/>
                          <w:lang w:val="es-MX"/>
                        </w:rPr>
                      </w:pPr>
                    </w:p>
                    <w:p w14:paraId="637E8163" w14:textId="77777777" w:rsidR="00CB1233" w:rsidRPr="00290217" w:rsidRDefault="00CB1233" w:rsidP="00CB1233">
                      <w:pPr>
                        <w:pStyle w:val="Sinespaciado"/>
                        <w:jc w:val="right"/>
                        <w:rPr>
                          <w:rFonts w:ascii="Arial" w:hAnsi="Arial" w:cs="Arial"/>
                          <w:b/>
                          <w:bCs/>
                          <w:color w:val="FFFFFF" w:themeColor="background1"/>
                          <w:sz w:val="30"/>
                          <w:szCs w:val="30"/>
                          <w:lang w:val="es-MX"/>
                        </w:rPr>
                      </w:pPr>
                      <w:r w:rsidRPr="00290217">
                        <w:rPr>
                          <w:rFonts w:ascii="Arial" w:hAnsi="Arial" w:cs="Arial"/>
                          <w:b/>
                          <w:bCs/>
                          <w:color w:val="FFFFFF" w:themeColor="background1"/>
                          <w:sz w:val="30"/>
                          <w:szCs w:val="30"/>
                          <w:lang w:val="es-MX"/>
                        </w:rPr>
                        <w:t>DEPENDENCIA (SI APLICA)</w:t>
                      </w:r>
                    </w:p>
                    <w:p w14:paraId="0736AB61" w14:textId="77777777" w:rsidR="00CB1233" w:rsidRPr="00290217" w:rsidRDefault="00CB1233" w:rsidP="00CB1233">
                      <w:pPr>
                        <w:jc w:val="right"/>
                        <w:rPr>
                          <w:rFonts w:ascii="Arial" w:hAnsi="Arial" w:cs="Arial"/>
                          <w:b/>
                          <w:bCs/>
                          <w:color w:val="FFFFFF" w:themeColor="background1"/>
                          <w:sz w:val="30"/>
                          <w:szCs w:val="30"/>
                          <w:lang w:val="es-MX"/>
                        </w:rPr>
                      </w:pPr>
                    </w:p>
                    <w:p w14:paraId="575957BE" w14:textId="77777777" w:rsidR="00CB1233" w:rsidRPr="00290217" w:rsidRDefault="00CB1233" w:rsidP="00CB1233">
                      <w:pPr>
                        <w:pStyle w:val="Sinespaciado"/>
                        <w:jc w:val="right"/>
                        <w:rPr>
                          <w:rFonts w:ascii="Arial" w:hAnsi="Arial" w:cs="Arial"/>
                          <w:b/>
                          <w:bCs/>
                          <w:color w:val="FFFFFF" w:themeColor="background1"/>
                          <w:sz w:val="30"/>
                          <w:szCs w:val="30"/>
                          <w:lang w:val="es-MX"/>
                        </w:rPr>
                      </w:pPr>
                    </w:p>
                    <w:p w14:paraId="1987F402" w14:textId="284FF675" w:rsidR="00CB1233" w:rsidRPr="00290217" w:rsidRDefault="00CB1233" w:rsidP="00CB1233">
                      <w:pPr>
                        <w:pStyle w:val="Sinespaciado"/>
                        <w:jc w:val="right"/>
                        <w:rPr>
                          <w:rFonts w:ascii="Arial" w:hAnsi="Arial" w:cs="Arial"/>
                          <w:b/>
                          <w:bCs/>
                          <w:color w:val="FFFFFF" w:themeColor="background1"/>
                          <w:sz w:val="30"/>
                          <w:szCs w:val="30"/>
                          <w:lang w:val="es-MX"/>
                        </w:rPr>
                      </w:pPr>
                      <w:r w:rsidRPr="00290217">
                        <w:rPr>
                          <w:rFonts w:ascii="Arial" w:hAnsi="Arial" w:cs="Arial"/>
                          <w:b/>
                          <w:bCs/>
                          <w:color w:val="FFFFFF" w:themeColor="background1"/>
                          <w:sz w:val="30"/>
                          <w:szCs w:val="30"/>
                          <w:lang w:val="es-MX"/>
                        </w:rPr>
                        <w:t>FECHA</w:t>
                      </w:r>
                      <w:r w:rsidR="00290217" w:rsidRPr="00290217">
                        <w:rPr>
                          <w:rFonts w:ascii="Arial" w:hAnsi="Arial" w:cs="Arial"/>
                          <w:b/>
                          <w:bCs/>
                          <w:color w:val="FFFFFF" w:themeColor="background1"/>
                          <w:sz w:val="30"/>
                          <w:szCs w:val="30"/>
                          <w:lang w:val="es-MX"/>
                        </w:rPr>
                        <w:t>.</w:t>
                      </w:r>
                    </w:p>
                  </w:txbxContent>
                </v:textbox>
                <w10:wrap anchorx="page" anchory="page"/>
              </v:shape>
            </w:pict>
          </mc:Fallback>
        </mc:AlternateContent>
      </w:r>
      <w:r w:rsidR="00543810" w:rsidRPr="00290217">
        <w:rPr>
          <w:rFonts w:ascii="Arial" w:hAnsi="Arial" w:cs="Arial"/>
          <w:b/>
          <w:bCs/>
          <w:color w:val="000000" w:themeColor="text1"/>
          <w:sz w:val="24"/>
          <w:szCs w:val="24"/>
        </w:rPr>
        <w:t>Marco de audiencias</w:t>
      </w:r>
    </w:p>
    <w:p w14:paraId="5D83C1CD" w14:textId="77777777" w:rsidR="00543810" w:rsidRPr="00290217" w:rsidRDefault="00543810" w:rsidP="00290217">
      <w:pPr>
        <w:spacing w:after="0" w:line="360" w:lineRule="auto"/>
        <w:jc w:val="both"/>
        <w:rPr>
          <w:rFonts w:ascii="Arial" w:hAnsi="Arial" w:cs="Arial"/>
          <w:b/>
          <w:bCs/>
          <w:color w:val="000000" w:themeColor="text1"/>
          <w:sz w:val="24"/>
          <w:szCs w:val="24"/>
        </w:rPr>
      </w:pPr>
    </w:p>
    <w:p w14:paraId="48B6F25D" w14:textId="77777777" w:rsidR="00125217" w:rsidRPr="00125217" w:rsidRDefault="00125217" w:rsidP="00125217">
      <w:pPr>
        <w:spacing w:after="0" w:line="360" w:lineRule="auto"/>
        <w:jc w:val="both"/>
        <w:rPr>
          <w:rFonts w:ascii="Arial" w:hAnsi="Arial" w:cs="Arial"/>
          <w:color w:val="000000" w:themeColor="text1"/>
          <w:sz w:val="24"/>
          <w:szCs w:val="24"/>
        </w:rPr>
      </w:pPr>
      <w:r w:rsidRPr="00125217">
        <w:rPr>
          <w:rFonts w:ascii="Arial" w:hAnsi="Arial" w:cs="Arial"/>
          <w:color w:val="000000" w:themeColor="text1"/>
          <w:sz w:val="24"/>
          <w:szCs w:val="24"/>
        </w:rPr>
        <w:t>El Marco de Audiencias constituye el componente metodológico que orienta la identificación, caracterización, priorización y gestión estratégica de las audiencias con las que interactúa la Red Nacional de Conocimiento para la Transición Energética Justa (</w:t>
      </w:r>
      <w:proofErr w:type="spellStart"/>
      <w:r w:rsidRPr="00125217">
        <w:rPr>
          <w:rFonts w:ascii="Arial" w:hAnsi="Arial" w:cs="Arial"/>
          <w:color w:val="000000" w:themeColor="text1"/>
          <w:sz w:val="24"/>
          <w:szCs w:val="24"/>
        </w:rPr>
        <w:t>RedTEJ</w:t>
      </w:r>
      <w:proofErr w:type="spellEnd"/>
      <w:r w:rsidRPr="00125217">
        <w:rPr>
          <w:rFonts w:ascii="Arial" w:hAnsi="Arial" w:cs="Arial"/>
          <w:color w:val="000000" w:themeColor="text1"/>
          <w:sz w:val="24"/>
          <w:szCs w:val="24"/>
        </w:rPr>
        <w:t>). Este componente establece los criterios para comprender las características, necesidades, niveles de influencia y formas de relacionamiento de los diferentes actores, como base para la planificación de las acciones de posicionamiento y divulgación.</w:t>
      </w:r>
    </w:p>
    <w:p w14:paraId="2D7CA89C" w14:textId="77777777" w:rsidR="00125217" w:rsidRPr="00125217" w:rsidRDefault="00125217" w:rsidP="00125217">
      <w:pPr>
        <w:spacing w:after="0" w:line="360" w:lineRule="auto"/>
        <w:jc w:val="both"/>
        <w:rPr>
          <w:rFonts w:ascii="Arial" w:hAnsi="Arial" w:cs="Arial"/>
          <w:color w:val="000000" w:themeColor="text1"/>
          <w:sz w:val="24"/>
          <w:szCs w:val="24"/>
        </w:rPr>
      </w:pPr>
    </w:p>
    <w:p w14:paraId="225D45CF" w14:textId="41DF0D92" w:rsidR="00125217" w:rsidRPr="00125217" w:rsidRDefault="00125217" w:rsidP="00125217">
      <w:pPr>
        <w:spacing w:after="0" w:line="360" w:lineRule="auto"/>
        <w:jc w:val="both"/>
        <w:rPr>
          <w:rFonts w:ascii="Arial" w:hAnsi="Arial" w:cs="Arial"/>
          <w:color w:val="000000" w:themeColor="text1"/>
          <w:sz w:val="24"/>
          <w:szCs w:val="24"/>
        </w:rPr>
      </w:pPr>
      <w:r w:rsidRPr="00125217">
        <w:rPr>
          <w:rFonts w:ascii="Arial" w:hAnsi="Arial" w:cs="Arial"/>
          <w:color w:val="000000" w:themeColor="text1"/>
          <w:sz w:val="24"/>
          <w:szCs w:val="24"/>
        </w:rPr>
        <w:t xml:space="preserve">Dado el carácter </w:t>
      </w:r>
      <w:proofErr w:type="spellStart"/>
      <w:r w:rsidRPr="00125217">
        <w:rPr>
          <w:rFonts w:ascii="Arial" w:hAnsi="Arial" w:cs="Arial"/>
          <w:color w:val="000000" w:themeColor="text1"/>
          <w:sz w:val="24"/>
          <w:szCs w:val="24"/>
        </w:rPr>
        <w:t>multiactor</w:t>
      </w:r>
      <w:proofErr w:type="spellEnd"/>
      <w:r w:rsidRPr="00125217">
        <w:rPr>
          <w:rFonts w:ascii="Arial" w:hAnsi="Arial" w:cs="Arial"/>
          <w:color w:val="000000" w:themeColor="text1"/>
          <w:sz w:val="24"/>
          <w:szCs w:val="24"/>
        </w:rPr>
        <w:t xml:space="preserve">, territorial y participativo de la </w:t>
      </w:r>
      <w:proofErr w:type="spellStart"/>
      <w:r w:rsidRPr="00125217">
        <w:rPr>
          <w:rFonts w:ascii="Arial" w:hAnsi="Arial" w:cs="Arial"/>
          <w:color w:val="000000" w:themeColor="text1"/>
          <w:sz w:val="24"/>
          <w:szCs w:val="24"/>
        </w:rPr>
        <w:t>RedTEJ</w:t>
      </w:r>
      <w:proofErr w:type="spellEnd"/>
      <w:r w:rsidRPr="00125217">
        <w:rPr>
          <w:rFonts w:ascii="Arial" w:hAnsi="Arial" w:cs="Arial"/>
          <w:color w:val="000000" w:themeColor="text1"/>
          <w:sz w:val="24"/>
          <w:szCs w:val="24"/>
        </w:rPr>
        <w:t xml:space="preserve">, el Marco de Audiencias reconoce que las audiencias no son únicamente receptoras de información, sino actores que participan en la generación, intercambio, apropiación y aplicación del conocimiento sobre la </w:t>
      </w:r>
      <w:r w:rsidR="00D73CF7" w:rsidRPr="00125217">
        <w:rPr>
          <w:rFonts w:ascii="Arial" w:hAnsi="Arial" w:cs="Arial"/>
          <w:color w:val="000000" w:themeColor="text1"/>
          <w:sz w:val="24"/>
          <w:szCs w:val="24"/>
        </w:rPr>
        <w:t>Transición Energética Justa</w:t>
      </w:r>
      <w:r w:rsidRPr="00125217">
        <w:rPr>
          <w:rFonts w:ascii="Arial" w:hAnsi="Arial" w:cs="Arial"/>
          <w:color w:val="000000" w:themeColor="text1"/>
          <w:sz w:val="24"/>
          <w:szCs w:val="24"/>
        </w:rPr>
        <w:t>. En consecuencia, este componente proporciona los lineamientos para diseñar estrategias de comunicación diferenciadas que favorezcan el diálogo, la colaboración y la construcción colectiva de conocimiento.</w:t>
      </w:r>
    </w:p>
    <w:p w14:paraId="6F4BE792" w14:textId="77777777" w:rsidR="00125217" w:rsidRPr="00125217" w:rsidRDefault="00125217" w:rsidP="00125217">
      <w:pPr>
        <w:spacing w:after="0" w:line="360" w:lineRule="auto"/>
        <w:jc w:val="both"/>
        <w:rPr>
          <w:rFonts w:ascii="Arial" w:hAnsi="Arial" w:cs="Arial"/>
          <w:color w:val="000000" w:themeColor="text1"/>
          <w:sz w:val="24"/>
          <w:szCs w:val="24"/>
        </w:rPr>
      </w:pPr>
    </w:p>
    <w:p w14:paraId="4A11287A" w14:textId="4DFFAFEB" w:rsidR="00543810" w:rsidRDefault="00125217" w:rsidP="00125217">
      <w:pPr>
        <w:spacing w:after="0" w:line="360" w:lineRule="auto"/>
        <w:jc w:val="both"/>
        <w:rPr>
          <w:rFonts w:ascii="Arial" w:hAnsi="Arial" w:cs="Arial"/>
          <w:color w:val="000000" w:themeColor="text1"/>
          <w:sz w:val="24"/>
          <w:szCs w:val="24"/>
        </w:rPr>
      </w:pPr>
      <w:r w:rsidRPr="00125217">
        <w:rPr>
          <w:rFonts w:ascii="Arial" w:hAnsi="Arial" w:cs="Arial"/>
          <w:color w:val="000000" w:themeColor="text1"/>
          <w:sz w:val="24"/>
          <w:szCs w:val="24"/>
        </w:rPr>
        <w:t>El Marco de Audiencias se desarrolla a partir de una secuencia metodológica compuesta por la identificación y caracterización de audiencias, su priorización estratégica, el análisis de sus necesidades de información, la definición de objetivos de comunicación, la construcción de narrativas estratégicas, la selección de canales e instrumentos de comunicación y la integración de estos elementos en una herramienta para la gestión estratégica de audiencias.</w:t>
      </w:r>
    </w:p>
    <w:p w14:paraId="026EA60F" w14:textId="77777777" w:rsidR="00125217" w:rsidRPr="00125217" w:rsidRDefault="00125217" w:rsidP="00125217">
      <w:pPr>
        <w:spacing w:after="0" w:line="360" w:lineRule="auto"/>
        <w:jc w:val="both"/>
        <w:rPr>
          <w:rFonts w:ascii="Arial" w:hAnsi="Arial" w:cs="Arial"/>
          <w:color w:val="000000" w:themeColor="text1"/>
          <w:sz w:val="24"/>
          <w:szCs w:val="24"/>
        </w:rPr>
      </w:pPr>
    </w:p>
    <w:p w14:paraId="1CEF9F24" w14:textId="6CFE8A45" w:rsidR="00125217" w:rsidRPr="00125217" w:rsidRDefault="00125217" w:rsidP="00125217">
      <w:pPr>
        <w:spacing w:after="0" w:line="360" w:lineRule="auto"/>
        <w:jc w:val="both"/>
        <w:rPr>
          <w:rFonts w:ascii="Arial" w:hAnsi="Arial" w:cs="Arial"/>
          <w:color w:val="000000" w:themeColor="text1"/>
          <w:sz w:val="24"/>
          <w:szCs w:val="24"/>
        </w:rPr>
      </w:pPr>
      <w:r w:rsidRPr="00125217">
        <w:rPr>
          <w:rFonts w:ascii="Arial" w:hAnsi="Arial" w:cs="Arial"/>
          <w:color w:val="000000" w:themeColor="text1"/>
          <w:sz w:val="24"/>
          <w:szCs w:val="24"/>
        </w:rPr>
        <w:t xml:space="preserve">La aplicación de este marco permite estructurar las acciones de comunicación de manera coherente con los objetivos estratégicos de la </w:t>
      </w:r>
      <w:proofErr w:type="spellStart"/>
      <w:r w:rsidRPr="00125217">
        <w:rPr>
          <w:rFonts w:ascii="Arial" w:hAnsi="Arial" w:cs="Arial"/>
          <w:color w:val="000000" w:themeColor="text1"/>
          <w:sz w:val="24"/>
          <w:szCs w:val="24"/>
        </w:rPr>
        <w:t>RedTEJ</w:t>
      </w:r>
      <w:proofErr w:type="spellEnd"/>
      <w:r w:rsidRPr="00125217">
        <w:rPr>
          <w:rFonts w:ascii="Arial" w:hAnsi="Arial" w:cs="Arial"/>
          <w:color w:val="000000" w:themeColor="text1"/>
          <w:sz w:val="24"/>
          <w:szCs w:val="24"/>
        </w:rPr>
        <w:t xml:space="preserve"> y proporciona la base metodológica para el desarrollo de los componentes que se presentan a continuación.</w:t>
      </w:r>
    </w:p>
    <w:p w14:paraId="6247990D" w14:textId="3E79CC6B" w:rsidR="00543810" w:rsidRPr="00290217" w:rsidRDefault="00543810">
      <w:pPr>
        <w:pStyle w:val="Ttulo1"/>
        <w:numPr>
          <w:ilvl w:val="0"/>
          <w:numId w:val="1"/>
        </w:numPr>
        <w:rPr>
          <w:rFonts w:ascii="Arial" w:hAnsi="Arial" w:cs="Arial"/>
          <w:b/>
          <w:bCs/>
          <w:color w:val="000000" w:themeColor="text1"/>
          <w:sz w:val="24"/>
          <w:szCs w:val="24"/>
        </w:rPr>
      </w:pPr>
      <w:r w:rsidRPr="00290217">
        <w:rPr>
          <w:rFonts w:ascii="Arial" w:hAnsi="Arial" w:cs="Arial"/>
          <w:b/>
          <w:bCs/>
          <w:color w:val="000000" w:themeColor="text1"/>
          <w:sz w:val="24"/>
          <w:szCs w:val="24"/>
        </w:rPr>
        <w:lastRenderedPageBreak/>
        <w:t>Propósito</w:t>
      </w:r>
    </w:p>
    <w:p w14:paraId="3C804ED0" w14:textId="77777777" w:rsidR="00543810" w:rsidRPr="00290217" w:rsidRDefault="00543810" w:rsidP="00290217">
      <w:pPr>
        <w:spacing w:after="0" w:line="360" w:lineRule="auto"/>
        <w:jc w:val="both"/>
        <w:rPr>
          <w:rFonts w:ascii="Arial" w:hAnsi="Arial" w:cs="Arial"/>
          <w:b/>
          <w:bCs/>
          <w:color w:val="000000" w:themeColor="text1"/>
          <w:sz w:val="24"/>
          <w:szCs w:val="24"/>
        </w:rPr>
      </w:pPr>
    </w:p>
    <w:p w14:paraId="6540E142" w14:textId="77777777" w:rsidR="00962F3E" w:rsidRPr="00962F3E"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El Marco de Audiencias tiene por propósito orientar la formulación de estrategias de posicionamiento y divulgación alineadas con las características, necesidades y niveles de relacionamiento de las diferentes audiencias de la Red Nacional de Conocimiento para la Transición Energética Justa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Para ello, establece criterios metodológicos para identificar y priorizar audiencias, analizar sus necesidades de información, definir objetivos de comunicación, construir narrativas estratégicas y seleccionar los canales e instrumentos más adecuados para cada grupo de interés.</w:t>
      </w:r>
    </w:p>
    <w:p w14:paraId="050E82D6" w14:textId="77777777" w:rsidR="00962F3E" w:rsidRPr="00962F3E" w:rsidRDefault="00962F3E" w:rsidP="00962F3E">
      <w:pPr>
        <w:spacing w:after="0" w:line="360" w:lineRule="auto"/>
        <w:jc w:val="both"/>
        <w:rPr>
          <w:rFonts w:ascii="Arial" w:hAnsi="Arial" w:cs="Arial"/>
          <w:color w:val="000000" w:themeColor="text1"/>
          <w:sz w:val="24"/>
          <w:szCs w:val="24"/>
        </w:rPr>
      </w:pPr>
    </w:p>
    <w:p w14:paraId="346AAECF" w14:textId="379DBF57" w:rsidR="00962F3E"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 xml:space="preserve">De esta manera, el Marco de Audiencias fortalece la capacidad de la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xml:space="preserve"> para planificar, implementar y evaluar acciones de comunicación estratégica, favoreciendo su posicionamiento como un espacio de articulación, gobernanza y gestión del conocimiento, y promoviendo la apropiación de la </w:t>
      </w:r>
      <w:r w:rsidR="00D73CF7" w:rsidRPr="00125217">
        <w:rPr>
          <w:rFonts w:ascii="Arial" w:hAnsi="Arial" w:cs="Arial"/>
          <w:color w:val="000000" w:themeColor="text1"/>
          <w:sz w:val="24"/>
          <w:szCs w:val="24"/>
        </w:rPr>
        <w:t xml:space="preserve">Transición Energética Justa </w:t>
      </w:r>
      <w:r w:rsidRPr="00962F3E">
        <w:rPr>
          <w:rFonts w:ascii="Arial" w:hAnsi="Arial" w:cs="Arial"/>
          <w:color w:val="000000" w:themeColor="text1"/>
          <w:sz w:val="24"/>
          <w:szCs w:val="24"/>
        </w:rPr>
        <w:t>por parte de sus diferentes audiencias.</w:t>
      </w:r>
    </w:p>
    <w:p w14:paraId="0443663D" w14:textId="77777777" w:rsidR="00962F3E" w:rsidRPr="00962F3E" w:rsidRDefault="00962F3E" w:rsidP="00962F3E">
      <w:pPr>
        <w:spacing w:after="0" w:line="360" w:lineRule="auto"/>
        <w:jc w:val="both"/>
        <w:rPr>
          <w:rFonts w:ascii="Arial" w:hAnsi="Arial" w:cs="Arial"/>
          <w:color w:val="000000" w:themeColor="text1"/>
          <w:sz w:val="24"/>
          <w:szCs w:val="24"/>
        </w:rPr>
      </w:pPr>
    </w:p>
    <w:p w14:paraId="6C17B386" w14:textId="095AF7D5" w:rsidR="00543810" w:rsidRPr="00290217" w:rsidRDefault="00543810">
      <w:pPr>
        <w:pStyle w:val="Prrafodelista"/>
        <w:numPr>
          <w:ilvl w:val="0"/>
          <w:numId w:val="1"/>
        </w:numPr>
        <w:spacing w:after="0" w:line="360" w:lineRule="auto"/>
        <w:jc w:val="both"/>
        <w:outlineLvl w:val="0"/>
        <w:rPr>
          <w:rFonts w:ascii="Arial" w:hAnsi="Arial" w:cs="Arial"/>
          <w:b/>
          <w:bCs/>
          <w:color w:val="000000" w:themeColor="text1"/>
          <w:sz w:val="24"/>
          <w:szCs w:val="24"/>
        </w:rPr>
      </w:pPr>
      <w:r w:rsidRPr="00290217">
        <w:rPr>
          <w:rFonts w:ascii="Arial" w:hAnsi="Arial" w:cs="Arial"/>
          <w:b/>
          <w:bCs/>
          <w:color w:val="000000" w:themeColor="text1"/>
          <w:sz w:val="24"/>
          <w:szCs w:val="24"/>
        </w:rPr>
        <w:t>Componentes del Marco de Audiencias</w:t>
      </w:r>
    </w:p>
    <w:p w14:paraId="0A40D742" w14:textId="77777777" w:rsidR="00290217" w:rsidRPr="00290217" w:rsidRDefault="00290217" w:rsidP="00290217">
      <w:pPr>
        <w:spacing w:after="0" w:line="360" w:lineRule="auto"/>
        <w:jc w:val="both"/>
        <w:rPr>
          <w:rFonts w:ascii="Arial" w:hAnsi="Arial" w:cs="Arial"/>
          <w:b/>
          <w:bCs/>
          <w:color w:val="000000" w:themeColor="text1"/>
          <w:sz w:val="24"/>
          <w:szCs w:val="24"/>
        </w:rPr>
      </w:pPr>
    </w:p>
    <w:p w14:paraId="553D2E9C" w14:textId="77777777" w:rsidR="00962F3E" w:rsidRPr="00962F3E"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El Marco de Audiencias se desarrolla a partir de una secuencia metodológica integrada por componentes que permiten identificar, caracterizar, priorizar y gestionar estratégicamente las audiencias de la Red Nacional de Conocimiento para la Transición Energética Justa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Esta secuencia orienta el análisis de las audiencias y proporciona los criterios necesarios para definir estrategias de comunicación diferenciadas, acordes con sus características, necesidades y niveles de relacionamiento.</w:t>
      </w:r>
    </w:p>
    <w:p w14:paraId="27320112" w14:textId="77777777" w:rsidR="00962F3E" w:rsidRPr="00962F3E" w:rsidRDefault="00962F3E" w:rsidP="00962F3E">
      <w:pPr>
        <w:spacing w:after="0" w:line="360" w:lineRule="auto"/>
        <w:jc w:val="both"/>
        <w:rPr>
          <w:rFonts w:ascii="Arial" w:hAnsi="Arial" w:cs="Arial"/>
          <w:color w:val="000000" w:themeColor="text1"/>
          <w:sz w:val="24"/>
          <w:szCs w:val="24"/>
        </w:rPr>
      </w:pPr>
    </w:p>
    <w:p w14:paraId="1F1C37F0" w14:textId="6BFBA1C2" w:rsidR="00290217"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 xml:space="preserve">Los componentes metodológicos se articulan de manera progresiva, de forma que la información generada en cada uno constituye el insumo para el desarrollo del siguiente. Este enfoque garantiza la coherencia entre el análisis de las audiencias y la planificación de las acciones de posicionamiento y divulgación, fortaleciendo la </w:t>
      </w:r>
      <w:r w:rsidRPr="00962F3E">
        <w:rPr>
          <w:rFonts w:ascii="Arial" w:hAnsi="Arial" w:cs="Arial"/>
          <w:color w:val="000000" w:themeColor="text1"/>
          <w:sz w:val="24"/>
          <w:szCs w:val="24"/>
        </w:rPr>
        <w:lastRenderedPageBreak/>
        <w:t xml:space="preserve">capacidad de la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xml:space="preserve"> para establecer relaciones estratégicas, promover la gestión del conocimiento y favorecer la apropiación de la </w:t>
      </w:r>
      <w:r w:rsidR="00D73CF7" w:rsidRPr="00125217">
        <w:rPr>
          <w:rFonts w:ascii="Arial" w:hAnsi="Arial" w:cs="Arial"/>
          <w:color w:val="000000" w:themeColor="text1"/>
          <w:sz w:val="24"/>
          <w:szCs w:val="24"/>
        </w:rPr>
        <w:t>Transición Energética Justa</w:t>
      </w:r>
      <w:r w:rsidRPr="00962F3E">
        <w:rPr>
          <w:rFonts w:ascii="Arial" w:hAnsi="Arial" w:cs="Arial"/>
          <w:color w:val="000000" w:themeColor="text1"/>
          <w:sz w:val="24"/>
          <w:szCs w:val="24"/>
        </w:rPr>
        <w:t>.</w:t>
      </w:r>
    </w:p>
    <w:p w14:paraId="56E782F8" w14:textId="77777777" w:rsidR="00962F3E" w:rsidRPr="00290217" w:rsidRDefault="00962F3E" w:rsidP="00962F3E">
      <w:pPr>
        <w:spacing w:after="0" w:line="360" w:lineRule="auto"/>
        <w:jc w:val="both"/>
        <w:rPr>
          <w:rFonts w:ascii="Arial" w:hAnsi="Arial" w:cs="Arial"/>
          <w:b/>
          <w:bCs/>
          <w:color w:val="000000" w:themeColor="text1"/>
          <w:sz w:val="24"/>
          <w:szCs w:val="24"/>
        </w:rPr>
      </w:pPr>
    </w:p>
    <w:p w14:paraId="04A0D67B" w14:textId="2D2276F7" w:rsidR="00543810" w:rsidRDefault="00543810">
      <w:pPr>
        <w:pStyle w:val="Ttulo2"/>
        <w:numPr>
          <w:ilvl w:val="1"/>
          <w:numId w:val="1"/>
        </w:numPr>
        <w:rPr>
          <w:rFonts w:ascii="Arial" w:hAnsi="Arial" w:cs="Arial"/>
          <w:b/>
          <w:bCs/>
          <w:color w:val="000000" w:themeColor="text1"/>
          <w:sz w:val="24"/>
          <w:szCs w:val="24"/>
        </w:rPr>
      </w:pPr>
      <w:r w:rsidRPr="00290217">
        <w:rPr>
          <w:rFonts w:ascii="Arial" w:hAnsi="Arial" w:cs="Arial"/>
          <w:b/>
          <w:bCs/>
          <w:color w:val="000000" w:themeColor="text1"/>
          <w:sz w:val="24"/>
          <w:szCs w:val="24"/>
        </w:rPr>
        <w:t>Identificación y caracterización de audiencias</w:t>
      </w:r>
    </w:p>
    <w:p w14:paraId="0E8801DB" w14:textId="77777777" w:rsidR="00290217" w:rsidRPr="00290217" w:rsidRDefault="00290217" w:rsidP="00290217"/>
    <w:p w14:paraId="27C18E20" w14:textId="62C0F807" w:rsidR="00962F3E" w:rsidRPr="00962F3E"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La identificación y caracterización de audiencias constituye el primer componente metodológico del Marco de Audiencias y proporciona la base para la formulación de la estrategia de posicionamiento y divulgación de la Red Nacional de Conocimiento para la Transición Energética Justa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xml:space="preserve">). Su propósito es reconocer las audiencias con las que la Red interactúa o espera relacionarse, comprendiendo sus características, funciones, intereses, capacidades y nivel de participación dentro del ecosistema de la </w:t>
      </w:r>
      <w:r w:rsidR="00D73CF7" w:rsidRPr="00125217">
        <w:rPr>
          <w:rFonts w:ascii="Arial" w:hAnsi="Arial" w:cs="Arial"/>
          <w:color w:val="000000" w:themeColor="text1"/>
          <w:sz w:val="24"/>
          <w:szCs w:val="24"/>
        </w:rPr>
        <w:t>Transición Energética Justa</w:t>
      </w:r>
      <w:r w:rsidRPr="00962F3E">
        <w:rPr>
          <w:rFonts w:ascii="Arial" w:hAnsi="Arial" w:cs="Arial"/>
          <w:color w:val="000000" w:themeColor="text1"/>
          <w:sz w:val="24"/>
          <w:szCs w:val="24"/>
        </w:rPr>
        <w:t>.</w:t>
      </w:r>
    </w:p>
    <w:p w14:paraId="477638FE" w14:textId="77777777" w:rsidR="00962F3E" w:rsidRPr="00962F3E" w:rsidRDefault="00962F3E" w:rsidP="00962F3E">
      <w:pPr>
        <w:spacing w:after="0" w:line="360" w:lineRule="auto"/>
        <w:jc w:val="both"/>
        <w:rPr>
          <w:rFonts w:ascii="Arial" w:hAnsi="Arial" w:cs="Arial"/>
          <w:color w:val="000000" w:themeColor="text1"/>
          <w:sz w:val="24"/>
          <w:szCs w:val="24"/>
        </w:rPr>
      </w:pPr>
    </w:p>
    <w:p w14:paraId="32D13B08" w14:textId="0C8FB19B" w:rsidR="00E64935"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 xml:space="preserve">La caracterización deberá ir más allá de una clasificación por sector, incorporando criterios que permitan comprender el rol estratégico de cada audiencia en los procesos de articulación, gobernanza, gestión del conocimiento y apropiación de la </w:t>
      </w:r>
      <w:r w:rsidR="00D73CF7" w:rsidRPr="00125217">
        <w:rPr>
          <w:rFonts w:ascii="Arial" w:hAnsi="Arial" w:cs="Arial"/>
          <w:color w:val="000000" w:themeColor="text1"/>
          <w:sz w:val="24"/>
          <w:szCs w:val="24"/>
        </w:rPr>
        <w:t>Transición Energética Justa</w:t>
      </w:r>
      <w:r w:rsidRPr="00962F3E">
        <w:rPr>
          <w:rFonts w:ascii="Arial" w:hAnsi="Arial" w:cs="Arial"/>
          <w:color w:val="000000" w:themeColor="text1"/>
          <w:sz w:val="24"/>
          <w:szCs w:val="24"/>
        </w:rPr>
        <w:t>. Este análisis constituye el insumo para los componentes posteriores del Marco de Audiencias, al orientar la priorización de las audiencias, la identificación de sus necesidades de información, la definición de objetivos de comunicación, la construcción de narrativas estratégicas y la selección de los canales e instrumentos de comunicación más adecuados.</w:t>
      </w:r>
    </w:p>
    <w:p w14:paraId="4430063C" w14:textId="77777777" w:rsidR="00962F3E" w:rsidRPr="00290217" w:rsidRDefault="00962F3E" w:rsidP="00962F3E">
      <w:pPr>
        <w:spacing w:after="0" w:line="360" w:lineRule="auto"/>
        <w:jc w:val="both"/>
        <w:rPr>
          <w:rFonts w:ascii="Arial" w:hAnsi="Arial" w:cs="Arial"/>
          <w:color w:val="000000" w:themeColor="text1"/>
          <w:sz w:val="24"/>
          <w:szCs w:val="24"/>
        </w:rPr>
      </w:pPr>
    </w:p>
    <w:p w14:paraId="2DC256AD" w14:textId="208ABBD0" w:rsidR="00CE6A2F" w:rsidRPr="00D73CF7" w:rsidRDefault="00E64935" w:rsidP="00290217">
      <w:pPr>
        <w:spacing w:after="0" w:line="240" w:lineRule="auto"/>
        <w:jc w:val="center"/>
        <w:rPr>
          <w:rFonts w:ascii="Arial" w:hAnsi="Arial" w:cs="Arial"/>
          <w:color w:val="000000" w:themeColor="text1"/>
          <w:sz w:val="16"/>
          <w:szCs w:val="16"/>
        </w:rPr>
      </w:pPr>
      <w:r w:rsidRPr="00D73CF7">
        <w:rPr>
          <w:rFonts w:ascii="Arial" w:hAnsi="Arial" w:cs="Arial"/>
          <w:color w:val="000000" w:themeColor="text1"/>
          <w:sz w:val="16"/>
          <w:szCs w:val="16"/>
        </w:rPr>
        <w:t>Herramienta metodológica</w:t>
      </w:r>
      <w:r w:rsidR="00290217" w:rsidRPr="00D73CF7">
        <w:rPr>
          <w:rFonts w:ascii="Arial" w:hAnsi="Arial" w:cs="Arial"/>
          <w:color w:val="000000" w:themeColor="text1"/>
          <w:sz w:val="16"/>
          <w:szCs w:val="16"/>
        </w:rPr>
        <w:t xml:space="preserve"> </w:t>
      </w:r>
      <w:r w:rsidRPr="00D73CF7">
        <w:rPr>
          <w:rFonts w:ascii="Arial" w:hAnsi="Arial" w:cs="Arial"/>
          <w:color w:val="000000" w:themeColor="text1"/>
          <w:sz w:val="16"/>
          <w:szCs w:val="16"/>
        </w:rPr>
        <w:t>3.1</w:t>
      </w:r>
      <w:r w:rsidR="00290217" w:rsidRPr="00D73CF7">
        <w:rPr>
          <w:rFonts w:ascii="Arial" w:hAnsi="Arial" w:cs="Arial"/>
          <w:color w:val="000000" w:themeColor="text1"/>
          <w:sz w:val="16"/>
          <w:szCs w:val="16"/>
        </w:rPr>
        <w:t>. Matriz de caracterización de audiencias estratégicas</w:t>
      </w:r>
    </w:p>
    <w:p w14:paraId="1BB6BE5B" w14:textId="77777777" w:rsidR="00E64935" w:rsidRPr="00E64935" w:rsidRDefault="00E64935" w:rsidP="00290217">
      <w:pPr>
        <w:spacing w:after="0" w:line="240" w:lineRule="auto"/>
        <w:jc w:val="center"/>
        <w:rPr>
          <w:rFonts w:ascii="Arial" w:hAnsi="Arial" w:cs="Arial"/>
          <w:color w:val="000000" w:themeColor="text1"/>
          <w:sz w:val="10"/>
          <w:szCs w:val="10"/>
        </w:rPr>
      </w:pPr>
    </w:p>
    <w:tbl>
      <w:tblPr>
        <w:tblStyle w:val="Tablaconcuadrculaclara"/>
        <w:tblW w:w="0" w:type="auto"/>
        <w:tblLook w:val="04A0" w:firstRow="1" w:lastRow="0" w:firstColumn="1" w:lastColumn="0" w:noHBand="0" w:noVBand="1"/>
      </w:tblPr>
      <w:tblGrid>
        <w:gridCol w:w="1468"/>
        <w:gridCol w:w="1048"/>
        <w:gridCol w:w="1489"/>
        <w:gridCol w:w="1098"/>
        <w:gridCol w:w="1008"/>
        <w:gridCol w:w="1208"/>
        <w:gridCol w:w="1509"/>
      </w:tblGrid>
      <w:tr w:rsidR="00543810" w:rsidRPr="00290217" w14:paraId="7C18A6B1" w14:textId="77777777" w:rsidTr="00E64935">
        <w:trPr>
          <w:trHeight w:val="598"/>
        </w:trPr>
        <w:tc>
          <w:tcPr>
            <w:tcW w:w="0" w:type="auto"/>
            <w:shd w:val="clear" w:color="auto" w:fill="FFC000" w:themeFill="accent4"/>
            <w:vAlign w:val="center"/>
            <w:hideMark/>
          </w:tcPr>
          <w:p w14:paraId="23D93179" w14:textId="77777777" w:rsidR="00543810" w:rsidRPr="00E64935" w:rsidRDefault="00543810" w:rsidP="00290217">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Audiencia</w:t>
            </w:r>
          </w:p>
        </w:tc>
        <w:tc>
          <w:tcPr>
            <w:tcW w:w="0" w:type="auto"/>
            <w:shd w:val="clear" w:color="auto" w:fill="FFC000" w:themeFill="accent4"/>
            <w:vAlign w:val="center"/>
            <w:hideMark/>
          </w:tcPr>
          <w:p w14:paraId="5E4BAAF9" w14:textId="77777777" w:rsidR="00543810" w:rsidRPr="00E64935" w:rsidRDefault="00543810" w:rsidP="00290217">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Tipo de actor</w:t>
            </w:r>
          </w:p>
        </w:tc>
        <w:tc>
          <w:tcPr>
            <w:tcW w:w="0" w:type="auto"/>
            <w:shd w:val="clear" w:color="auto" w:fill="FFC000" w:themeFill="accent4"/>
            <w:vAlign w:val="center"/>
            <w:hideMark/>
          </w:tcPr>
          <w:p w14:paraId="17EAFF41" w14:textId="77777777" w:rsidR="00543810" w:rsidRPr="00E64935" w:rsidRDefault="00543810" w:rsidP="00290217">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 xml:space="preserve">Rol frente a la </w:t>
            </w:r>
            <w:proofErr w:type="spellStart"/>
            <w:r w:rsidRPr="00E64935">
              <w:rPr>
                <w:rFonts w:ascii="Arial" w:eastAsia="Times New Roman" w:hAnsi="Arial" w:cs="Arial"/>
                <w:b/>
                <w:bCs/>
                <w:sz w:val="18"/>
                <w:szCs w:val="18"/>
                <w:lang w:eastAsia="es-CO"/>
              </w:rPr>
              <w:t>RedTEJ</w:t>
            </w:r>
            <w:proofErr w:type="spellEnd"/>
          </w:p>
        </w:tc>
        <w:tc>
          <w:tcPr>
            <w:tcW w:w="0" w:type="auto"/>
            <w:shd w:val="clear" w:color="auto" w:fill="FFC000" w:themeFill="accent4"/>
            <w:vAlign w:val="center"/>
            <w:hideMark/>
          </w:tcPr>
          <w:p w14:paraId="2D4F3090" w14:textId="77777777" w:rsidR="00543810" w:rsidRPr="00E64935" w:rsidRDefault="00543810" w:rsidP="00290217">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Nivel de incidencia</w:t>
            </w:r>
          </w:p>
        </w:tc>
        <w:tc>
          <w:tcPr>
            <w:tcW w:w="0" w:type="auto"/>
            <w:shd w:val="clear" w:color="auto" w:fill="FFC000" w:themeFill="accent4"/>
            <w:vAlign w:val="center"/>
            <w:hideMark/>
          </w:tcPr>
          <w:p w14:paraId="5206D6E2" w14:textId="77777777" w:rsidR="00543810" w:rsidRPr="00E64935" w:rsidRDefault="00543810" w:rsidP="00290217">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Ámbito territorial</w:t>
            </w:r>
          </w:p>
        </w:tc>
        <w:tc>
          <w:tcPr>
            <w:tcW w:w="0" w:type="auto"/>
            <w:shd w:val="clear" w:color="auto" w:fill="FFC000" w:themeFill="accent4"/>
            <w:vAlign w:val="center"/>
            <w:hideMark/>
          </w:tcPr>
          <w:p w14:paraId="6B6E7C62" w14:textId="77777777" w:rsidR="00543810" w:rsidRPr="00E64935" w:rsidRDefault="00543810" w:rsidP="00290217">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Nivel de vinculación</w:t>
            </w:r>
          </w:p>
        </w:tc>
        <w:tc>
          <w:tcPr>
            <w:tcW w:w="0" w:type="auto"/>
            <w:shd w:val="clear" w:color="auto" w:fill="FFC000" w:themeFill="accent4"/>
            <w:vAlign w:val="center"/>
            <w:hideMark/>
          </w:tcPr>
          <w:p w14:paraId="08A6A51B" w14:textId="77777777" w:rsidR="00543810" w:rsidRPr="00E64935" w:rsidRDefault="00543810" w:rsidP="00290217">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Características relevantes</w:t>
            </w:r>
          </w:p>
        </w:tc>
      </w:tr>
      <w:tr w:rsidR="00543810" w:rsidRPr="00290217" w14:paraId="3666D486" w14:textId="77777777" w:rsidTr="002372FB">
        <w:tc>
          <w:tcPr>
            <w:tcW w:w="0" w:type="auto"/>
            <w:vAlign w:val="center"/>
            <w:hideMark/>
          </w:tcPr>
          <w:p w14:paraId="58BFC2BE"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Universidades</w:t>
            </w:r>
          </w:p>
        </w:tc>
        <w:tc>
          <w:tcPr>
            <w:tcW w:w="0" w:type="auto"/>
            <w:vAlign w:val="center"/>
            <w:hideMark/>
          </w:tcPr>
          <w:p w14:paraId="4F9EE956"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Academia</w:t>
            </w:r>
          </w:p>
        </w:tc>
        <w:tc>
          <w:tcPr>
            <w:tcW w:w="0" w:type="auto"/>
            <w:vAlign w:val="center"/>
            <w:hideMark/>
          </w:tcPr>
          <w:p w14:paraId="1E6A5AD1"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Generación de conocimiento</w:t>
            </w:r>
          </w:p>
        </w:tc>
        <w:tc>
          <w:tcPr>
            <w:tcW w:w="0" w:type="auto"/>
            <w:vAlign w:val="center"/>
            <w:hideMark/>
          </w:tcPr>
          <w:p w14:paraId="712ABDD8"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Alto</w:t>
            </w:r>
          </w:p>
        </w:tc>
        <w:tc>
          <w:tcPr>
            <w:tcW w:w="0" w:type="auto"/>
            <w:vAlign w:val="center"/>
            <w:hideMark/>
          </w:tcPr>
          <w:p w14:paraId="0FC1F0F9"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Nacional</w:t>
            </w:r>
          </w:p>
        </w:tc>
        <w:tc>
          <w:tcPr>
            <w:tcW w:w="0" w:type="auto"/>
            <w:vAlign w:val="center"/>
            <w:hideMark/>
          </w:tcPr>
          <w:p w14:paraId="1E462A58"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Miembro activo</w:t>
            </w:r>
          </w:p>
        </w:tc>
        <w:tc>
          <w:tcPr>
            <w:tcW w:w="0" w:type="auto"/>
            <w:vAlign w:val="center"/>
            <w:hideMark/>
          </w:tcPr>
          <w:p w14:paraId="04D33A0E"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Investigación, formación, innovación</w:t>
            </w:r>
          </w:p>
        </w:tc>
      </w:tr>
      <w:tr w:rsidR="00543810" w:rsidRPr="00290217" w14:paraId="7FF5F413" w14:textId="77777777" w:rsidTr="002372FB">
        <w:tc>
          <w:tcPr>
            <w:tcW w:w="0" w:type="auto"/>
            <w:vAlign w:val="center"/>
            <w:hideMark/>
          </w:tcPr>
          <w:p w14:paraId="21F3DD51"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Organizaciones sociales</w:t>
            </w:r>
          </w:p>
        </w:tc>
        <w:tc>
          <w:tcPr>
            <w:tcW w:w="0" w:type="auto"/>
            <w:vAlign w:val="center"/>
            <w:hideMark/>
          </w:tcPr>
          <w:p w14:paraId="237E2E97"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Sociedad civil</w:t>
            </w:r>
          </w:p>
        </w:tc>
        <w:tc>
          <w:tcPr>
            <w:tcW w:w="0" w:type="auto"/>
            <w:vAlign w:val="center"/>
            <w:hideMark/>
          </w:tcPr>
          <w:p w14:paraId="3ACE193E"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Gestión territorial</w:t>
            </w:r>
          </w:p>
        </w:tc>
        <w:tc>
          <w:tcPr>
            <w:tcW w:w="0" w:type="auto"/>
            <w:vAlign w:val="center"/>
            <w:hideMark/>
          </w:tcPr>
          <w:p w14:paraId="0FAB36D1"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Alto</w:t>
            </w:r>
          </w:p>
        </w:tc>
        <w:tc>
          <w:tcPr>
            <w:tcW w:w="0" w:type="auto"/>
            <w:vAlign w:val="center"/>
            <w:hideMark/>
          </w:tcPr>
          <w:p w14:paraId="3662BADB"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Regional</w:t>
            </w:r>
          </w:p>
        </w:tc>
        <w:tc>
          <w:tcPr>
            <w:tcW w:w="0" w:type="auto"/>
            <w:vAlign w:val="center"/>
            <w:hideMark/>
          </w:tcPr>
          <w:p w14:paraId="04A72F9D"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Miembro</w:t>
            </w:r>
          </w:p>
        </w:tc>
        <w:tc>
          <w:tcPr>
            <w:tcW w:w="0" w:type="auto"/>
            <w:vAlign w:val="center"/>
            <w:hideMark/>
          </w:tcPr>
          <w:p w14:paraId="1CDA5B86" w14:textId="77777777" w:rsidR="00543810" w:rsidRPr="00290217" w:rsidRDefault="00543810" w:rsidP="00290217">
            <w:pPr>
              <w:spacing w:after="0" w:line="240" w:lineRule="auto"/>
              <w:jc w:val="center"/>
              <w:rPr>
                <w:rFonts w:ascii="Arial" w:eastAsia="Times New Roman" w:hAnsi="Arial" w:cs="Arial"/>
                <w:sz w:val="18"/>
                <w:szCs w:val="18"/>
                <w:lang w:eastAsia="es-CO"/>
              </w:rPr>
            </w:pPr>
            <w:r w:rsidRPr="00290217">
              <w:rPr>
                <w:rFonts w:ascii="Arial" w:eastAsia="Times New Roman" w:hAnsi="Arial" w:cs="Arial"/>
                <w:sz w:val="18"/>
                <w:szCs w:val="18"/>
                <w:lang w:eastAsia="es-CO"/>
              </w:rPr>
              <w:t>Trabajo comunitario</w:t>
            </w:r>
          </w:p>
        </w:tc>
      </w:tr>
      <w:tr w:rsidR="00543810" w:rsidRPr="00D73CF7" w14:paraId="362E326A" w14:textId="77777777" w:rsidTr="002372FB">
        <w:tc>
          <w:tcPr>
            <w:tcW w:w="0" w:type="auto"/>
            <w:vAlign w:val="center"/>
            <w:hideMark/>
          </w:tcPr>
          <w:p w14:paraId="19A17949" w14:textId="77777777" w:rsidR="00543810" w:rsidRPr="00D73CF7" w:rsidRDefault="00543810" w:rsidP="00290217">
            <w:pPr>
              <w:spacing w:after="0" w:line="240" w:lineRule="auto"/>
              <w:jc w:val="center"/>
              <w:rPr>
                <w:rFonts w:ascii="Arial" w:eastAsia="Times New Roman" w:hAnsi="Arial" w:cs="Arial"/>
                <w:sz w:val="18"/>
                <w:szCs w:val="18"/>
                <w:lang w:eastAsia="es-CO"/>
              </w:rPr>
            </w:pPr>
            <w:r w:rsidRPr="00D73CF7">
              <w:rPr>
                <w:rFonts w:ascii="Arial" w:eastAsia="Times New Roman" w:hAnsi="Arial" w:cs="Arial"/>
                <w:sz w:val="18"/>
                <w:szCs w:val="18"/>
                <w:lang w:eastAsia="es-CO"/>
              </w:rPr>
              <w:t>Empresas</w:t>
            </w:r>
          </w:p>
        </w:tc>
        <w:tc>
          <w:tcPr>
            <w:tcW w:w="0" w:type="auto"/>
            <w:vAlign w:val="center"/>
            <w:hideMark/>
          </w:tcPr>
          <w:p w14:paraId="62B6AD13" w14:textId="77777777" w:rsidR="00543810" w:rsidRPr="00D73CF7" w:rsidRDefault="00543810" w:rsidP="00290217">
            <w:pPr>
              <w:spacing w:after="0" w:line="240" w:lineRule="auto"/>
              <w:jc w:val="center"/>
              <w:rPr>
                <w:rFonts w:ascii="Arial" w:eastAsia="Times New Roman" w:hAnsi="Arial" w:cs="Arial"/>
                <w:sz w:val="18"/>
                <w:szCs w:val="18"/>
                <w:lang w:eastAsia="es-CO"/>
              </w:rPr>
            </w:pPr>
            <w:r w:rsidRPr="00D73CF7">
              <w:rPr>
                <w:rFonts w:ascii="Arial" w:eastAsia="Times New Roman" w:hAnsi="Arial" w:cs="Arial"/>
                <w:sz w:val="18"/>
                <w:szCs w:val="18"/>
                <w:lang w:eastAsia="es-CO"/>
              </w:rPr>
              <w:t>Sector productivo</w:t>
            </w:r>
          </w:p>
        </w:tc>
        <w:tc>
          <w:tcPr>
            <w:tcW w:w="0" w:type="auto"/>
            <w:vAlign w:val="center"/>
            <w:hideMark/>
          </w:tcPr>
          <w:p w14:paraId="151A9DA7" w14:textId="77777777" w:rsidR="00543810" w:rsidRPr="00D73CF7" w:rsidRDefault="00543810" w:rsidP="00290217">
            <w:pPr>
              <w:spacing w:after="0" w:line="240" w:lineRule="auto"/>
              <w:jc w:val="center"/>
              <w:rPr>
                <w:rFonts w:ascii="Arial" w:eastAsia="Times New Roman" w:hAnsi="Arial" w:cs="Arial"/>
                <w:sz w:val="18"/>
                <w:szCs w:val="18"/>
                <w:lang w:eastAsia="es-CO"/>
              </w:rPr>
            </w:pPr>
            <w:r w:rsidRPr="00D73CF7">
              <w:rPr>
                <w:rFonts w:ascii="Arial" w:eastAsia="Times New Roman" w:hAnsi="Arial" w:cs="Arial"/>
                <w:sz w:val="18"/>
                <w:szCs w:val="18"/>
                <w:lang w:eastAsia="es-CO"/>
              </w:rPr>
              <w:t>Implementación</w:t>
            </w:r>
          </w:p>
        </w:tc>
        <w:tc>
          <w:tcPr>
            <w:tcW w:w="0" w:type="auto"/>
            <w:vAlign w:val="center"/>
            <w:hideMark/>
          </w:tcPr>
          <w:p w14:paraId="391ECACA" w14:textId="77777777" w:rsidR="00543810" w:rsidRPr="00D73CF7" w:rsidRDefault="00543810" w:rsidP="00290217">
            <w:pPr>
              <w:spacing w:after="0" w:line="240" w:lineRule="auto"/>
              <w:jc w:val="center"/>
              <w:rPr>
                <w:rFonts w:ascii="Arial" w:eastAsia="Times New Roman" w:hAnsi="Arial" w:cs="Arial"/>
                <w:sz w:val="18"/>
                <w:szCs w:val="18"/>
                <w:lang w:eastAsia="es-CO"/>
              </w:rPr>
            </w:pPr>
            <w:r w:rsidRPr="00D73CF7">
              <w:rPr>
                <w:rFonts w:ascii="Arial" w:eastAsia="Times New Roman" w:hAnsi="Arial" w:cs="Arial"/>
                <w:sz w:val="18"/>
                <w:szCs w:val="18"/>
                <w:lang w:eastAsia="es-CO"/>
              </w:rPr>
              <w:t>Medio-Alto</w:t>
            </w:r>
          </w:p>
        </w:tc>
        <w:tc>
          <w:tcPr>
            <w:tcW w:w="0" w:type="auto"/>
            <w:vAlign w:val="center"/>
            <w:hideMark/>
          </w:tcPr>
          <w:p w14:paraId="6D5666EB" w14:textId="77777777" w:rsidR="00543810" w:rsidRPr="00D73CF7" w:rsidRDefault="00543810" w:rsidP="00290217">
            <w:pPr>
              <w:spacing w:after="0" w:line="240" w:lineRule="auto"/>
              <w:jc w:val="center"/>
              <w:rPr>
                <w:rFonts w:ascii="Arial" w:eastAsia="Times New Roman" w:hAnsi="Arial" w:cs="Arial"/>
                <w:sz w:val="18"/>
                <w:szCs w:val="18"/>
                <w:lang w:eastAsia="es-CO"/>
              </w:rPr>
            </w:pPr>
            <w:r w:rsidRPr="00D73CF7">
              <w:rPr>
                <w:rFonts w:ascii="Arial" w:eastAsia="Times New Roman" w:hAnsi="Arial" w:cs="Arial"/>
                <w:sz w:val="18"/>
                <w:szCs w:val="18"/>
                <w:lang w:eastAsia="es-CO"/>
              </w:rPr>
              <w:t>Nacional</w:t>
            </w:r>
          </w:p>
        </w:tc>
        <w:tc>
          <w:tcPr>
            <w:tcW w:w="0" w:type="auto"/>
            <w:vAlign w:val="center"/>
            <w:hideMark/>
          </w:tcPr>
          <w:p w14:paraId="26B746C6" w14:textId="77777777" w:rsidR="00543810" w:rsidRPr="00D73CF7" w:rsidRDefault="00543810" w:rsidP="00290217">
            <w:pPr>
              <w:spacing w:after="0" w:line="240" w:lineRule="auto"/>
              <w:jc w:val="center"/>
              <w:rPr>
                <w:rFonts w:ascii="Arial" w:eastAsia="Times New Roman" w:hAnsi="Arial" w:cs="Arial"/>
                <w:sz w:val="18"/>
                <w:szCs w:val="18"/>
                <w:lang w:eastAsia="es-CO"/>
              </w:rPr>
            </w:pPr>
            <w:r w:rsidRPr="00D73CF7">
              <w:rPr>
                <w:rFonts w:ascii="Arial" w:eastAsia="Times New Roman" w:hAnsi="Arial" w:cs="Arial"/>
                <w:sz w:val="18"/>
                <w:szCs w:val="18"/>
                <w:lang w:eastAsia="es-CO"/>
              </w:rPr>
              <w:t>Potencial aliado</w:t>
            </w:r>
          </w:p>
        </w:tc>
        <w:tc>
          <w:tcPr>
            <w:tcW w:w="0" w:type="auto"/>
            <w:vAlign w:val="center"/>
            <w:hideMark/>
          </w:tcPr>
          <w:p w14:paraId="6022E814" w14:textId="77777777" w:rsidR="00543810" w:rsidRPr="00D73CF7" w:rsidRDefault="00543810" w:rsidP="00290217">
            <w:pPr>
              <w:spacing w:after="0" w:line="240" w:lineRule="auto"/>
              <w:jc w:val="center"/>
              <w:rPr>
                <w:rFonts w:ascii="Arial" w:eastAsia="Times New Roman" w:hAnsi="Arial" w:cs="Arial"/>
                <w:sz w:val="18"/>
                <w:szCs w:val="18"/>
                <w:lang w:eastAsia="es-CO"/>
              </w:rPr>
            </w:pPr>
            <w:r w:rsidRPr="00D73CF7">
              <w:rPr>
                <w:rFonts w:ascii="Arial" w:eastAsia="Times New Roman" w:hAnsi="Arial" w:cs="Arial"/>
                <w:sz w:val="18"/>
                <w:szCs w:val="18"/>
                <w:lang w:eastAsia="es-CO"/>
              </w:rPr>
              <w:t>Innovación, inversión</w:t>
            </w:r>
          </w:p>
        </w:tc>
      </w:tr>
    </w:tbl>
    <w:p w14:paraId="3104C723" w14:textId="77777777" w:rsidR="00E64935" w:rsidRPr="00D73CF7" w:rsidRDefault="00E64935" w:rsidP="00290217">
      <w:pPr>
        <w:spacing w:after="0" w:line="240" w:lineRule="auto"/>
        <w:jc w:val="center"/>
        <w:rPr>
          <w:rStyle w:val="Fuerte"/>
          <w:rFonts w:ascii="Arial" w:hAnsi="Arial" w:cs="Arial"/>
          <w:b w:val="0"/>
          <w:bCs w:val="0"/>
          <w:color w:val="000000" w:themeColor="text1"/>
          <w:sz w:val="16"/>
          <w:szCs w:val="16"/>
        </w:rPr>
      </w:pPr>
    </w:p>
    <w:p w14:paraId="002EF626" w14:textId="0C7FC850" w:rsidR="005F4D5D" w:rsidRPr="00290217" w:rsidRDefault="005F4D5D" w:rsidP="00290217">
      <w:pPr>
        <w:spacing w:after="0" w:line="240" w:lineRule="auto"/>
        <w:jc w:val="center"/>
        <w:rPr>
          <w:rFonts w:ascii="Arial" w:hAnsi="Arial" w:cs="Arial"/>
          <w:i/>
          <w:iCs/>
          <w:color w:val="000000" w:themeColor="text1"/>
          <w:sz w:val="18"/>
          <w:szCs w:val="18"/>
        </w:rPr>
      </w:pPr>
      <w:r w:rsidRPr="00D73CF7">
        <w:rPr>
          <w:rStyle w:val="Fuerte"/>
          <w:rFonts w:ascii="Arial" w:hAnsi="Arial" w:cs="Arial"/>
          <w:b w:val="0"/>
          <w:bCs w:val="0"/>
          <w:color w:val="000000" w:themeColor="text1"/>
          <w:sz w:val="16"/>
          <w:szCs w:val="16"/>
        </w:rPr>
        <w:t>Fuente:</w:t>
      </w:r>
      <w:r w:rsidRPr="00D73CF7">
        <w:rPr>
          <w:rStyle w:val="apple-converted-space"/>
          <w:rFonts w:ascii="Arial" w:hAnsi="Arial" w:cs="Arial"/>
          <w:color w:val="000000" w:themeColor="text1"/>
          <w:sz w:val="16"/>
          <w:szCs w:val="16"/>
        </w:rPr>
        <w:t> </w:t>
      </w:r>
      <w:r w:rsidR="00125217" w:rsidRPr="00D73CF7">
        <w:rPr>
          <w:rFonts w:ascii="Arial" w:hAnsi="Arial" w:cs="Arial"/>
          <w:color w:val="000000" w:themeColor="text1"/>
          <w:sz w:val="16"/>
          <w:szCs w:val="16"/>
        </w:rPr>
        <w:t>Elaboración propia, a partir de la Guía para la implementación de la Red Nacional de Conocimiento para la Transición Energética Justa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el Análisis de la Estrategia de Posicionamiento y Divulgación de la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(2025–2026) y criterios de comunicación estratégica adaptados al contexto de la Red</w:t>
      </w:r>
      <w:r w:rsidR="00125217" w:rsidRPr="00125217">
        <w:rPr>
          <w:rFonts w:ascii="Arial" w:hAnsi="Arial" w:cs="Arial"/>
          <w:color w:val="000000" w:themeColor="text1"/>
          <w:sz w:val="18"/>
          <w:szCs w:val="18"/>
        </w:rPr>
        <w:t>.</w:t>
      </w:r>
    </w:p>
    <w:p w14:paraId="1355183D" w14:textId="77777777" w:rsidR="005F4D5D" w:rsidRPr="00290217" w:rsidRDefault="005F4D5D" w:rsidP="00290217">
      <w:pPr>
        <w:spacing w:after="0" w:line="360" w:lineRule="auto"/>
        <w:jc w:val="both"/>
        <w:rPr>
          <w:rFonts w:ascii="Arial" w:hAnsi="Arial" w:cs="Arial"/>
          <w:color w:val="000000" w:themeColor="text1"/>
          <w:sz w:val="24"/>
          <w:szCs w:val="24"/>
        </w:rPr>
      </w:pPr>
    </w:p>
    <w:p w14:paraId="328B9A06" w14:textId="2F13F6A1" w:rsidR="00543810" w:rsidRPr="00E64935" w:rsidRDefault="00543810">
      <w:pPr>
        <w:pStyle w:val="Prrafodelista"/>
        <w:numPr>
          <w:ilvl w:val="1"/>
          <w:numId w:val="1"/>
        </w:numPr>
        <w:spacing w:after="0" w:line="360" w:lineRule="auto"/>
        <w:jc w:val="both"/>
        <w:rPr>
          <w:rFonts w:ascii="Arial" w:hAnsi="Arial" w:cs="Arial"/>
          <w:b/>
          <w:bCs/>
          <w:color w:val="000000" w:themeColor="text1"/>
          <w:sz w:val="24"/>
          <w:szCs w:val="24"/>
        </w:rPr>
      </w:pPr>
      <w:r w:rsidRPr="00E64935">
        <w:rPr>
          <w:rFonts w:ascii="Arial" w:hAnsi="Arial" w:cs="Arial"/>
          <w:b/>
          <w:bCs/>
          <w:color w:val="000000" w:themeColor="text1"/>
          <w:sz w:val="24"/>
          <w:szCs w:val="24"/>
        </w:rPr>
        <w:lastRenderedPageBreak/>
        <w:t>Priorización de audiencias</w:t>
      </w:r>
    </w:p>
    <w:p w14:paraId="30A0A61B" w14:textId="77777777" w:rsidR="00543810" w:rsidRPr="00290217" w:rsidRDefault="00543810" w:rsidP="00290217">
      <w:pPr>
        <w:spacing w:after="0" w:line="360" w:lineRule="auto"/>
        <w:jc w:val="both"/>
        <w:rPr>
          <w:rFonts w:ascii="Arial" w:hAnsi="Arial" w:cs="Arial"/>
          <w:color w:val="000000" w:themeColor="text1"/>
          <w:sz w:val="24"/>
          <w:szCs w:val="24"/>
        </w:rPr>
      </w:pPr>
    </w:p>
    <w:p w14:paraId="47E2AF24" w14:textId="77777777" w:rsidR="00962F3E" w:rsidRPr="00962F3E"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La priorización de audiencias constituye el segundo componente metodológico del Marco de Audiencias y tiene como finalidad establecer el nivel de atención y relacionamiento que la Red Nacional de Conocimiento para la Transición Energética Justa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deberá mantener con cada una de sus audiencias. Este proceso permite orientar de manera estratégica los esfuerzos de posicionamiento y divulgación hacia aquellas audiencias con mayor capacidad de incidencia, articulación o contribución al cumplimiento de los objetivos de la Red.</w:t>
      </w:r>
    </w:p>
    <w:p w14:paraId="5E65CE2B" w14:textId="77777777" w:rsidR="00962F3E" w:rsidRPr="00962F3E" w:rsidRDefault="00962F3E" w:rsidP="00962F3E">
      <w:pPr>
        <w:spacing w:after="0" w:line="360" w:lineRule="auto"/>
        <w:jc w:val="both"/>
        <w:rPr>
          <w:rFonts w:ascii="Arial" w:hAnsi="Arial" w:cs="Arial"/>
          <w:color w:val="000000" w:themeColor="text1"/>
          <w:sz w:val="24"/>
          <w:szCs w:val="24"/>
        </w:rPr>
      </w:pPr>
    </w:p>
    <w:p w14:paraId="28C0A26D" w14:textId="02A33C83" w:rsidR="002372FB"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 xml:space="preserve">Para este componente se propone analizar el nivel de influencia de cada audiencia sobre los procesos impulsados por la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xml:space="preserve"> y su nivel de interés frente a la Transición Energética Justa. A partir de este análisis, se determinará la prioridad estratégica de cada audiencia y el nivel de relacionamiento requerido, proporcionando criterios para orientar la planificación de las acciones de comunicación, la asignación de esfuerzos y el fortalecimiento de las relaciones estratégicas.</w:t>
      </w:r>
    </w:p>
    <w:p w14:paraId="22BCFDE0" w14:textId="77777777" w:rsidR="00E64935" w:rsidRDefault="00E64935" w:rsidP="00290217">
      <w:pPr>
        <w:spacing w:after="0" w:line="360" w:lineRule="auto"/>
        <w:jc w:val="both"/>
        <w:rPr>
          <w:rFonts w:ascii="Arial" w:hAnsi="Arial" w:cs="Arial"/>
          <w:color w:val="000000" w:themeColor="text1"/>
          <w:sz w:val="24"/>
          <w:szCs w:val="24"/>
        </w:rPr>
      </w:pPr>
    </w:p>
    <w:p w14:paraId="7500E732" w14:textId="440608FB" w:rsidR="00E64935" w:rsidRPr="00D73CF7" w:rsidRDefault="00E64935" w:rsidP="00E64935">
      <w:pPr>
        <w:spacing w:after="0" w:line="240" w:lineRule="auto"/>
        <w:jc w:val="center"/>
        <w:rPr>
          <w:rFonts w:ascii="Arial" w:hAnsi="Arial" w:cs="Arial"/>
          <w:color w:val="000000" w:themeColor="text1"/>
          <w:sz w:val="16"/>
          <w:szCs w:val="16"/>
        </w:rPr>
      </w:pPr>
      <w:r w:rsidRPr="00D73CF7">
        <w:rPr>
          <w:rFonts w:ascii="Arial" w:hAnsi="Arial" w:cs="Arial"/>
          <w:color w:val="000000" w:themeColor="text1"/>
          <w:sz w:val="16"/>
          <w:szCs w:val="16"/>
        </w:rPr>
        <w:t>Herramienta metodológica 3.2. Matriz de priorización de audiencias.</w:t>
      </w:r>
    </w:p>
    <w:p w14:paraId="4F39F745" w14:textId="3045EAAA" w:rsidR="00E64935" w:rsidRPr="00E64935" w:rsidRDefault="00E64935" w:rsidP="00E64935">
      <w:pPr>
        <w:spacing w:after="0" w:line="240" w:lineRule="auto"/>
        <w:jc w:val="center"/>
        <w:rPr>
          <w:rFonts w:ascii="Arial" w:hAnsi="Arial" w:cs="Arial"/>
          <w:color w:val="000000" w:themeColor="text1"/>
          <w:sz w:val="10"/>
          <w:szCs w:val="10"/>
        </w:rPr>
      </w:pPr>
    </w:p>
    <w:tbl>
      <w:tblPr>
        <w:tblStyle w:val="Tablaconcuadrculaclara"/>
        <w:tblW w:w="0" w:type="auto"/>
        <w:jc w:val="center"/>
        <w:tblLook w:val="04A0" w:firstRow="1" w:lastRow="0" w:firstColumn="1" w:lastColumn="0" w:noHBand="0" w:noVBand="1"/>
      </w:tblPr>
      <w:tblGrid>
        <w:gridCol w:w="1906"/>
        <w:gridCol w:w="4219"/>
        <w:gridCol w:w="2703"/>
      </w:tblGrid>
      <w:tr w:rsidR="002372FB" w:rsidRPr="00E64935" w14:paraId="45DE48A4" w14:textId="77777777" w:rsidTr="00E64935">
        <w:trPr>
          <w:jc w:val="center"/>
        </w:trPr>
        <w:tc>
          <w:tcPr>
            <w:tcW w:w="0" w:type="auto"/>
            <w:shd w:val="clear" w:color="auto" w:fill="FFC000" w:themeFill="accent4"/>
            <w:vAlign w:val="center"/>
            <w:hideMark/>
          </w:tcPr>
          <w:p w14:paraId="4D2A8312" w14:textId="77777777" w:rsidR="002372FB" w:rsidRPr="00E64935" w:rsidRDefault="002372FB"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Nivel de relacionamiento estratégico</w:t>
            </w:r>
          </w:p>
          <w:p w14:paraId="4E385E0F" w14:textId="77777777" w:rsidR="002372FB" w:rsidRPr="00E64935" w:rsidRDefault="002372FB" w:rsidP="00E64935">
            <w:pPr>
              <w:spacing w:after="0" w:line="240" w:lineRule="auto"/>
              <w:jc w:val="center"/>
              <w:rPr>
                <w:rFonts w:ascii="Arial" w:eastAsia="Times New Roman" w:hAnsi="Arial" w:cs="Arial"/>
                <w:b/>
                <w:bCs/>
                <w:sz w:val="18"/>
                <w:szCs w:val="18"/>
                <w:lang w:eastAsia="es-CO"/>
              </w:rPr>
            </w:pPr>
          </w:p>
        </w:tc>
        <w:tc>
          <w:tcPr>
            <w:tcW w:w="0" w:type="auto"/>
            <w:shd w:val="clear" w:color="auto" w:fill="FFC000" w:themeFill="accent4"/>
            <w:vAlign w:val="center"/>
            <w:hideMark/>
          </w:tcPr>
          <w:p w14:paraId="637D5205" w14:textId="77777777" w:rsidR="002372FB" w:rsidRPr="00E64935" w:rsidRDefault="002372FB"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Descripción</w:t>
            </w:r>
          </w:p>
        </w:tc>
        <w:tc>
          <w:tcPr>
            <w:tcW w:w="0" w:type="auto"/>
            <w:shd w:val="clear" w:color="auto" w:fill="FFC000" w:themeFill="accent4"/>
            <w:vAlign w:val="center"/>
            <w:hideMark/>
          </w:tcPr>
          <w:p w14:paraId="59C06B39" w14:textId="77777777" w:rsidR="002372FB" w:rsidRPr="00E64935" w:rsidRDefault="002372FB"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Propósito</w:t>
            </w:r>
          </w:p>
        </w:tc>
      </w:tr>
      <w:tr w:rsidR="002372FB" w:rsidRPr="00E64935" w14:paraId="3232DCF5" w14:textId="77777777" w:rsidTr="00E64935">
        <w:trPr>
          <w:jc w:val="center"/>
        </w:trPr>
        <w:tc>
          <w:tcPr>
            <w:tcW w:w="0" w:type="auto"/>
            <w:vAlign w:val="center"/>
            <w:hideMark/>
          </w:tcPr>
          <w:p w14:paraId="7B959ABC"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b/>
                <w:bCs/>
                <w:sz w:val="18"/>
                <w:szCs w:val="18"/>
                <w:lang w:eastAsia="es-CO"/>
              </w:rPr>
              <w:t>Articular</w:t>
            </w:r>
          </w:p>
        </w:tc>
        <w:tc>
          <w:tcPr>
            <w:tcW w:w="0" w:type="auto"/>
            <w:vAlign w:val="center"/>
            <w:hideMark/>
          </w:tcPr>
          <w:p w14:paraId="355E125D"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Se establece con actores estratégicos que poseen alta influencia y alto interés en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 Implica una relación permanente basada en la coordinación, la construcción conjunta y la toma de decisiones colaborativas.</w:t>
            </w:r>
          </w:p>
        </w:tc>
        <w:tc>
          <w:tcPr>
            <w:tcW w:w="0" w:type="auto"/>
            <w:vAlign w:val="center"/>
            <w:hideMark/>
          </w:tcPr>
          <w:p w14:paraId="74F33B32"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Consolidar alianzas estratégicas y fortalecer la gobernanza de la Red.</w:t>
            </w:r>
          </w:p>
        </w:tc>
      </w:tr>
      <w:tr w:rsidR="002372FB" w:rsidRPr="00E64935" w14:paraId="1890ACB5" w14:textId="77777777" w:rsidTr="00E64935">
        <w:trPr>
          <w:jc w:val="center"/>
        </w:trPr>
        <w:tc>
          <w:tcPr>
            <w:tcW w:w="0" w:type="auto"/>
            <w:vAlign w:val="center"/>
            <w:hideMark/>
          </w:tcPr>
          <w:p w14:paraId="64537D24"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b/>
                <w:bCs/>
                <w:sz w:val="18"/>
                <w:szCs w:val="18"/>
                <w:lang w:eastAsia="es-CO"/>
              </w:rPr>
              <w:t>Colaborar</w:t>
            </w:r>
          </w:p>
        </w:tc>
        <w:tc>
          <w:tcPr>
            <w:tcW w:w="0" w:type="auto"/>
            <w:vAlign w:val="center"/>
            <w:hideMark/>
          </w:tcPr>
          <w:p w14:paraId="71F4BB9F"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Corresponde a actores con capacidades técnicas, científicas o institucionales que contribuyen al desarrollo de iniciativas, proyectos y procesos de gestión del conocimiento.</w:t>
            </w:r>
          </w:p>
        </w:tc>
        <w:tc>
          <w:tcPr>
            <w:tcW w:w="0" w:type="auto"/>
            <w:vAlign w:val="center"/>
            <w:hideMark/>
          </w:tcPr>
          <w:p w14:paraId="54CEB207"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Promover el trabajo conjunto, el intercambio de conocimiento y la generación de productos colaborativos.</w:t>
            </w:r>
          </w:p>
        </w:tc>
      </w:tr>
      <w:tr w:rsidR="002372FB" w:rsidRPr="00E64935" w14:paraId="0F2FA9A7" w14:textId="77777777" w:rsidTr="00E64935">
        <w:trPr>
          <w:jc w:val="center"/>
        </w:trPr>
        <w:tc>
          <w:tcPr>
            <w:tcW w:w="0" w:type="auto"/>
            <w:vAlign w:val="center"/>
            <w:hideMark/>
          </w:tcPr>
          <w:p w14:paraId="013E6064"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b/>
                <w:bCs/>
                <w:sz w:val="18"/>
                <w:szCs w:val="18"/>
                <w:lang w:eastAsia="es-CO"/>
              </w:rPr>
              <w:t>Participar</w:t>
            </w:r>
          </w:p>
        </w:tc>
        <w:tc>
          <w:tcPr>
            <w:tcW w:w="0" w:type="auto"/>
            <w:vAlign w:val="center"/>
            <w:hideMark/>
          </w:tcPr>
          <w:p w14:paraId="51049E7D"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Se orienta a actores cuya vinculación fortalece los espacios de diálogo, consulta, </w:t>
            </w:r>
            <w:proofErr w:type="spellStart"/>
            <w:r w:rsidRPr="00E64935">
              <w:rPr>
                <w:rFonts w:ascii="Arial" w:eastAsia="Times New Roman" w:hAnsi="Arial" w:cs="Arial"/>
                <w:sz w:val="18"/>
                <w:szCs w:val="18"/>
                <w:lang w:eastAsia="es-CO"/>
              </w:rPr>
              <w:t>cocreación</w:t>
            </w:r>
            <w:proofErr w:type="spellEnd"/>
            <w:r w:rsidRPr="00E64935">
              <w:rPr>
                <w:rFonts w:ascii="Arial" w:eastAsia="Times New Roman" w:hAnsi="Arial" w:cs="Arial"/>
                <w:sz w:val="18"/>
                <w:szCs w:val="18"/>
                <w:lang w:eastAsia="es-CO"/>
              </w:rPr>
              <w:t xml:space="preserve"> y construcción colectiva impulsados por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w:t>
            </w:r>
          </w:p>
        </w:tc>
        <w:tc>
          <w:tcPr>
            <w:tcW w:w="0" w:type="auto"/>
            <w:vAlign w:val="center"/>
            <w:hideMark/>
          </w:tcPr>
          <w:p w14:paraId="39410A29" w14:textId="77757151"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Incentivar la participación y la apropiación de la Transición Energética Justa.</w:t>
            </w:r>
          </w:p>
        </w:tc>
      </w:tr>
      <w:tr w:rsidR="002372FB" w:rsidRPr="00E64935" w14:paraId="5A264917" w14:textId="77777777" w:rsidTr="00E64935">
        <w:trPr>
          <w:jc w:val="center"/>
        </w:trPr>
        <w:tc>
          <w:tcPr>
            <w:tcW w:w="0" w:type="auto"/>
            <w:vAlign w:val="center"/>
            <w:hideMark/>
          </w:tcPr>
          <w:p w14:paraId="328C2E95"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b/>
                <w:bCs/>
                <w:sz w:val="18"/>
                <w:szCs w:val="18"/>
                <w:lang w:eastAsia="es-CO"/>
              </w:rPr>
              <w:t>Informar</w:t>
            </w:r>
          </w:p>
        </w:tc>
        <w:tc>
          <w:tcPr>
            <w:tcW w:w="0" w:type="auto"/>
            <w:vAlign w:val="center"/>
            <w:hideMark/>
          </w:tcPr>
          <w:p w14:paraId="46E3C579"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Aplica a audiencias que requieren conocer de manera oportuna las acciones, resultados, convocatorias y oportunidades generadas por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w:t>
            </w:r>
          </w:p>
        </w:tc>
        <w:tc>
          <w:tcPr>
            <w:tcW w:w="0" w:type="auto"/>
            <w:vAlign w:val="center"/>
            <w:hideMark/>
          </w:tcPr>
          <w:p w14:paraId="2B1B8767"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Garantizar el acceso a información pertinente y fortalecer el reconocimiento de la Red.</w:t>
            </w:r>
          </w:p>
        </w:tc>
      </w:tr>
      <w:tr w:rsidR="002372FB" w:rsidRPr="00E64935" w14:paraId="23284C9A" w14:textId="77777777" w:rsidTr="00E64935">
        <w:trPr>
          <w:jc w:val="center"/>
        </w:trPr>
        <w:tc>
          <w:tcPr>
            <w:tcW w:w="0" w:type="auto"/>
            <w:vAlign w:val="center"/>
            <w:hideMark/>
          </w:tcPr>
          <w:p w14:paraId="09CEECEC"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b/>
                <w:bCs/>
                <w:sz w:val="18"/>
                <w:szCs w:val="18"/>
                <w:lang w:eastAsia="es-CO"/>
              </w:rPr>
              <w:t>Movilizar</w:t>
            </w:r>
          </w:p>
        </w:tc>
        <w:tc>
          <w:tcPr>
            <w:tcW w:w="0" w:type="auto"/>
            <w:vAlign w:val="center"/>
            <w:hideMark/>
          </w:tcPr>
          <w:p w14:paraId="6263CCFC"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Se dirige a actores con capacidad para amplificar mensajes, convocar nuevos participantes o dinamizar procesos territoriales e institucionales relacionados con la Transición Energética Justa.</w:t>
            </w:r>
          </w:p>
        </w:tc>
        <w:tc>
          <w:tcPr>
            <w:tcW w:w="0" w:type="auto"/>
            <w:vAlign w:val="center"/>
            <w:hideMark/>
          </w:tcPr>
          <w:p w14:paraId="29BBC2AE" w14:textId="77777777" w:rsidR="002372FB" w:rsidRPr="00E64935" w:rsidRDefault="002372FB"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Incrementar el alcance, la visibilidad y la participación en las iniciativas de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w:t>
            </w:r>
          </w:p>
        </w:tc>
      </w:tr>
    </w:tbl>
    <w:p w14:paraId="7132B8E9" w14:textId="77777777" w:rsidR="00E64935" w:rsidRPr="00E64935" w:rsidRDefault="00E64935" w:rsidP="00E64935">
      <w:pPr>
        <w:spacing w:after="0" w:line="240" w:lineRule="auto"/>
        <w:jc w:val="center"/>
        <w:rPr>
          <w:rStyle w:val="Fuerte"/>
          <w:rFonts w:ascii="Arial" w:hAnsi="Arial" w:cs="Arial"/>
          <w:color w:val="000000" w:themeColor="text1"/>
          <w:sz w:val="10"/>
          <w:szCs w:val="10"/>
        </w:rPr>
      </w:pPr>
    </w:p>
    <w:p w14:paraId="4C17C439" w14:textId="1860431C" w:rsidR="005F4D5D" w:rsidRDefault="005F4D5D" w:rsidP="00E64935">
      <w:pPr>
        <w:spacing w:after="0" w:line="240" w:lineRule="auto"/>
        <w:jc w:val="center"/>
        <w:rPr>
          <w:rFonts w:ascii="Arial" w:hAnsi="Arial" w:cs="Arial"/>
          <w:color w:val="000000" w:themeColor="text1"/>
          <w:sz w:val="16"/>
          <w:szCs w:val="16"/>
        </w:rPr>
      </w:pPr>
      <w:r w:rsidRPr="00D73CF7">
        <w:rPr>
          <w:rStyle w:val="Fuerte"/>
          <w:rFonts w:ascii="Arial" w:hAnsi="Arial" w:cs="Arial"/>
          <w:b w:val="0"/>
          <w:bCs w:val="0"/>
          <w:color w:val="000000" w:themeColor="text1"/>
          <w:sz w:val="16"/>
          <w:szCs w:val="16"/>
        </w:rPr>
        <w:lastRenderedPageBreak/>
        <w:t>Fuente:</w:t>
      </w:r>
      <w:r w:rsidRPr="00D73CF7">
        <w:rPr>
          <w:rStyle w:val="apple-converted-space"/>
          <w:rFonts w:ascii="Arial" w:hAnsi="Arial" w:cs="Arial"/>
          <w:color w:val="000000" w:themeColor="text1"/>
          <w:sz w:val="16"/>
          <w:szCs w:val="16"/>
        </w:rPr>
        <w:t> </w:t>
      </w:r>
      <w:r w:rsidR="00962F3E" w:rsidRPr="00D73CF7">
        <w:rPr>
          <w:rFonts w:ascii="Arial" w:hAnsi="Arial" w:cs="Arial"/>
          <w:color w:val="000000" w:themeColor="text1"/>
          <w:sz w:val="16"/>
          <w:szCs w:val="16"/>
        </w:rPr>
        <w:t>Elaboración propia, a partir de la Guía para la implementación de la Red Nacional de Conocimiento para la Transición Energética Justa (</w:t>
      </w:r>
      <w:proofErr w:type="spellStart"/>
      <w:r w:rsidR="00962F3E" w:rsidRPr="00D73CF7">
        <w:rPr>
          <w:rFonts w:ascii="Arial" w:hAnsi="Arial" w:cs="Arial"/>
          <w:color w:val="000000" w:themeColor="text1"/>
          <w:sz w:val="16"/>
          <w:szCs w:val="16"/>
        </w:rPr>
        <w:t>RedTEJ</w:t>
      </w:r>
      <w:proofErr w:type="spellEnd"/>
      <w:r w:rsidR="00962F3E" w:rsidRPr="00D73CF7">
        <w:rPr>
          <w:rFonts w:ascii="Arial" w:hAnsi="Arial" w:cs="Arial"/>
          <w:color w:val="000000" w:themeColor="text1"/>
          <w:sz w:val="16"/>
          <w:szCs w:val="16"/>
        </w:rPr>
        <w:t xml:space="preserve">), el Análisis de la Estrategia de Posicionamiento y Divulgación de la </w:t>
      </w:r>
      <w:proofErr w:type="spellStart"/>
      <w:r w:rsidR="00962F3E" w:rsidRPr="00D73CF7">
        <w:rPr>
          <w:rFonts w:ascii="Arial" w:hAnsi="Arial" w:cs="Arial"/>
          <w:color w:val="000000" w:themeColor="text1"/>
          <w:sz w:val="16"/>
          <w:szCs w:val="16"/>
        </w:rPr>
        <w:t>RedTEJ</w:t>
      </w:r>
      <w:proofErr w:type="spellEnd"/>
      <w:r w:rsidR="00962F3E" w:rsidRPr="00D73CF7">
        <w:rPr>
          <w:rFonts w:ascii="Arial" w:hAnsi="Arial" w:cs="Arial"/>
          <w:color w:val="000000" w:themeColor="text1"/>
          <w:sz w:val="16"/>
          <w:szCs w:val="16"/>
        </w:rPr>
        <w:t xml:space="preserve"> (2025–2026) y criterios de comunicación estratégica adaptados al contexto de la Red.</w:t>
      </w:r>
    </w:p>
    <w:p w14:paraId="503DC7A9" w14:textId="77777777" w:rsidR="00D73CF7" w:rsidRPr="00D73CF7" w:rsidRDefault="00D73CF7" w:rsidP="00D73CF7">
      <w:pPr>
        <w:spacing w:after="0" w:line="360" w:lineRule="auto"/>
        <w:jc w:val="center"/>
        <w:rPr>
          <w:rFonts w:ascii="Arial" w:hAnsi="Arial" w:cs="Arial"/>
          <w:color w:val="000000" w:themeColor="text1"/>
          <w:sz w:val="24"/>
          <w:szCs w:val="24"/>
        </w:rPr>
      </w:pPr>
    </w:p>
    <w:p w14:paraId="16D097D0" w14:textId="1E954CFC" w:rsidR="00543810" w:rsidRPr="00E64935" w:rsidRDefault="00962F3E">
      <w:pPr>
        <w:pStyle w:val="Prrafodelista"/>
        <w:numPr>
          <w:ilvl w:val="1"/>
          <w:numId w:val="1"/>
        </w:numPr>
        <w:spacing w:after="0" w:line="360" w:lineRule="auto"/>
        <w:jc w:val="both"/>
        <w:outlineLvl w:val="1"/>
        <w:rPr>
          <w:rFonts w:ascii="Arial" w:eastAsiaTheme="majorEastAsia" w:hAnsi="Arial" w:cs="Arial"/>
          <w:b/>
          <w:bCs/>
          <w:color w:val="000000" w:themeColor="text1"/>
          <w:sz w:val="24"/>
          <w:szCs w:val="24"/>
        </w:rPr>
      </w:pPr>
      <w:r>
        <w:rPr>
          <w:rFonts w:ascii="Arial" w:eastAsiaTheme="majorEastAsia" w:hAnsi="Arial" w:cs="Arial"/>
          <w:b/>
          <w:bCs/>
          <w:color w:val="000000" w:themeColor="text1"/>
          <w:sz w:val="24"/>
          <w:szCs w:val="24"/>
        </w:rPr>
        <w:t>Análisis</w:t>
      </w:r>
      <w:r w:rsidR="00543810" w:rsidRPr="00E64935">
        <w:rPr>
          <w:rFonts w:ascii="Arial" w:eastAsiaTheme="majorEastAsia" w:hAnsi="Arial" w:cs="Arial"/>
          <w:b/>
          <w:bCs/>
          <w:color w:val="000000" w:themeColor="text1"/>
          <w:sz w:val="24"/>
          <w:szCs w:val="24"/>
        </w:rPr>
        <w:t xml:space="preserve"> de necesidades de información</w:t>
      </w:r>
    </w:p>
    <w:p w14:paraId="212183B1" w14:textId="77777777" w:rsidR="00E64935" w:rsidRDefault="00E64935" w:rsidP="00290217">
      <w:pPr>
        <w:spacing w:after="0" w:line="360" w:lineRule="auto"/>
        <w:jc w:val="both"/>
        <w:rPr>
          <w:rFonts w:ascii="Arial" w:hAnsi="Arial" w:cs="Arial"/>
        </w:rPr>
      </w:pPr>
    </w:p>
    <w:p w14:paraId="2A5B9CB5" w14:textId="77777777" w:rsidR="00962F3E" w:rsidRPr="00962F3E" w:rsidRDefault="00962F3E" w:rsidP="00962F3E">
      <w:pPr>
        <w:spacing w:after="0" w:line="360" w:lineRule="auto"/>
        <w:jc w:val="both"/>
        <w:rPr>
          <w:rFonts w:ascii="Arial" w:hAnsi="Arial" w:cs="Arial"/>
          <w:sz w:val="24"/>
          <w:szCs w:val="24"/>
        </w:rPr>
      </w:pPr>
      <w:r w:rsidRPr="00962F3E">
        <w:rPr>
          <w:rFonts w:ascii="Arial" w:hAnsi="Arial" w:cs="Arial"/>
          <w:sz w:val="24"/>
          <w:szCs w:val="24"/>
        </w:rPr>
        <w:t>La identificación de necesidades de información constituye el tercer componente metodológico del Marco de Audiencias y tiene como finalidad comprender los requerimientos de información, comunicación y participación de las diferentes audiencias de la Red Nacional de Conocimiento para la Transición Energética Justa (</w:t>
      </w:r>
      <w:proofErr w:type="spellStart"/>
      <w:r w:rsidRPr="00962F3E">
        <w:rPr>
          <w:rFonts w:ascii="Arial" w:hAnsi="Arial" w:cs="Arial"/>
          <w:sz w:val="24"/>
          <w:szCs w:val="24"/>
        </w:rPr>
        <w:t>RedTEJ</w:t>
      </w:r>
      <w:proofErr w:type="spellEnd"/>
      <w:r w:rsidRPr="00962F3E">
        <w:rPr>
          <w:rFonts w:ascii="Arial" w:hAnsi="Arial" w:cs="Arial"/>
          <w:sz w:val="24"/>
          <w:szCs w:val="24"/>
        </w:rPr>
        <w:t>). Este análisis permite reconocer los contenidos, conocimientos, oportunidades de interacción y mecanismos de participación que favorecen el fortalecimiento del relacionamiento entre la Red y sus audiencias.</w:t>
      </w:r>
    </w:p>
    <w:p w14:paraId="17979988" w14:textId="77777777" w:rsidR="00962F3E" w:rsidRPr="00962F3E" w:rsidRDefault="00962F3E" w:rsidP="00962F3E">
      <w:pPr>
        <w:spacing w:after="0" w:line="360" w:lineRule="auto"/>
        <w:jc w:val="both"/>
        <w:rPr>
          <w:rFonts w:ascii="Arial" w:hAnsi="Arial" w:cs="Arial"/>
          <w:sz w:val="24"/>
          <w:szCs w:val="24"/>
        </w:rPr>
      </w:pPr>
    </w:p>
    <w:p w14:paraId="491AF1A3" w14:textId="2DE9BEB7" w:rsidR="00E64935" w:rsidRDefault="00962F3E" w:rsidP="00962F3E">
      <w:pPr>
        <w:spacing w:after="0" w:line="360" w:lineRule="auto"/>
        <w:jc w:val="both"/>
        <w:rPr>
          <w:rFonts w:ascii="Arial" w:hAnsi="Arial" w:cs="Arial"/>
          <w:sz w:val="24"/>
          <w:szCs w:val="24"/>
        </w:rPr>
      </w:pPr>
      <w:r w:rsidRPr="00962F3E">
        <w:rPr>
          <w:rFonts w:ascii="Arial" w:hAnsi="Arial" w:cs="Arial"/>
          <w:sz w:val="24"/>
          <w:szCs w:val="24"/>
        </w:rPr>
        <w:t xml:space="preserve">El análisis de estas necesidades proporciona los criterios para diseñar contenidos pertinentes, definir productos de comunicación y divulgación, así como seleccionar los canales e instrumentos más adecuados para cada audiencia. De esta manera, contribuye a fortalecer la apropiación social del conocimiento, promover una participación informada y orientar las acciones de posicionamiento y divulgación de la </w:t>
      </w:r>
      <w:proofErr w:type="spellStart"/>
      <w:r w:rsidRPr="00962F3E">
        <w:rPr>
          <w:rFonts w:ascii="Arial" w:hAnsi="Arial" w:cs="Arial"/>
          <w:sz w:val="24"/>
          <w:szCs w:val="24"/>
        </w:rPr>
        <w:t>RedTEJ</w:t>
      </w:r>
      <w:proofErr w:type="spellEnd"/>
      <w:r w:rsidRPr="00962F3E">
        <w:rPr>
          <w:rFonts w:ascii="Arial" w:hAnsi="Arial" w:cs="Arial"/>
          <w:sz w:val="24"/>
          <w:szCs w:val="24"/>
        </w:rPr>
        <w:t xml:space="preserve"> de acuerdo con las características y expectativas de cada grupo de interés.</w:t>
      </w:r>
    </w:p>
    <w:p w14:paraId="4ECBC6EC" w14:textId="77777777" w:rsidR="00962F3E" w:rsidRDefault="00962F3E" w:rsidP="00962F3E">
      <w:pPr>
        <w:spacing w:after="0" w:line="360" w:lineRule="auto"/>
        <w:jc w:val="both"/>
        <w:rPr>
          <w:rFonts w:ascii="Arial" w:hAnsi="Arial" w:cs="Arial"/>
        </w:rPr>
      </w:pPr>
    </w:p>
    <w:p w14:paraId="19886B24" w14:textId="7C5EB86E" w:rsidR="00E64935" w:rsidRDefault="00E64935" w:rsidP="00E64935">
      <w:pPr>
        <w:spacing w:after="0" w:line="240" w:lineRule="auto"/>
        <w:jc w:val="center"/>
        <w:rPr>
          <w:rFonts w:ascii="Arial" w:hAnsi="Arial" w:cs="Arial"/>
          <w:sz w:val="18"/>
          <w:szCs w:val="18"/>
        </w:rPr>
      </w:pPr>
      <w:r w:rsidRPr="00D73CF7">
        <w:rPr>
          <w:rFonts w:ascii="Arial" w:hAnsi="Arial" w:cs="Arial"/>
          <w:sz w:val="16"/>
          <w:szCs w:val="16"/>
        </w:rPr>
        <w:t>Herramienta metodológica 3.3. Matriz de análisis de necesidades de información por audiencia</w:t>
      </w:r>
      <w:r w:rsidRPr="00E64935">
        <w:rPr>
          <w:rFonts w:ascii="Arial" w:hAnsi="Arial" w:cs="Arial"/>
          <w:sz w:val="18"/>
          <w:szCs w:val="18"/>
        </w:rPr>
        <w:t>.</w:t>
      </w:r>
    </w:p>
    <w:p w14:paraId="50478F13" w14:textId="77777777" w:rsidR="00E64935" w:rsidRPr="00E64935" w:rsidRDefault="00E64935" w:rsidP="00E64935">
      <w:pPr>
        <w:spacing w:after="0" w:line="240" w:lineRule="auto"/>
        <w:jc w:val="center"/>
        <w:rPr>
          <w:rFonts w:ascii="Arial" w:hAnsi="Arial" w:cs="Arial"/>
          <w:sz w:val="10"/>
          <w:szCs w:val="10"/>
        </w:rPr>
      </w:pPr>
    </w:p>
    <w:tbl>
      <w:tblPr>
        <w:tblStyle w:val="Tablaconcuadrculaclara"/>
        <w:tblW w:w="0" w:type="auto"/>
        <w:jc w:val="center"/>
        <w:tblLook w:val="04A0" w:firstRow="1" w:lastRow="0" w:firstColumn="1" w:lastColumn="0" w:noHBand="0" w:noVBand="1"/>
      </w:tblPr>
      <w:tblGrid>
        <w:gridCol w:w="1674"/>
        <w:gridCol w:w="2858"/>
        <w:gridCol w:w="2163"/>
        <w:gridCol w:w="2133"/>
      </w:tblGrid>
      <w:tr w:rsidR="00CE6A2F" w:rsidRPr="00E64935" w14:paraId="7081F6B7" w14:textId="77777777" w:rsidTr="00E64935">
        <w:trPr>
          <w:jc w:val="center"/>
        </w:trPr>
        <w:tc>
          <w:tcPr>
            <w:tcW w:w="0" w:type="auto"/>
            <w:shd w:val="clear" w:color="auto" w:fill="FFC000" w:themeFill="accent4"/>
            <w:vAlign w:val="center"/>
            <w:hideMark/>
          </w:tcPr>
          <w:p w14:paraId="4404CC18" w14:textId="77777777" w:rsidR="00CE6A2F" w:rsidRPr="00E64935" w:rsidRDefault="00CE6A2F" w:rsidP="00E64935">
            <w:pPr>
              <w:spacing w:after="0" w:line="240" w:lineRule="auto"/>
              <w:jc w:val="center"/>
              <w:rPr>
                <w:rFonts w:ascii="Arial" w:hAnsi="Arial" w:cs="Arial"/>
                <w:b/>
                <w:bCs/>
                <w:color w:val="000000" w:themeColor="text1"/>
                <w:sz w:val="18"/>
                <w:szCs w:val="18"/>
              </w:rPr>
            </w:pPr>
            <w:r w:rsidRPr="00E64935">
              <w:rPr>
                <w:rFonts w:ascii="Arial" w:hAnsi="Arial" w:cs="Arial"/>
                <w:b/>
                <w:bCs/>
                <w:color w:val="000000" w:themeColor="text1"/>
                <w:sz w:val="18"/>
                <w:szCs w:val="18"/>
              </w:rPr>
              <w:t>Audiencia</w:t>
            </w:r>
          </w:p>
        </w:tc>
        <w:tc>
          <w:tcPr>
            <w:tcW w:w="0" w:type="auto"/>
            <w:shd w:val="clear" w:color="auto" w:fill="FFC000" w:themeFill="accent4"/>
            <w:vAlign w:val="center"/>
            <w:hideMark/>
          </w:tcPr>
          <w:p w14:paraId="07168C77" w14:textId="77777777" w:rsidR="00CE6A2F" w:rsidRPr="00E64935" w:rsidRDefault="00CE6A2F" w:rsidP="00E64935">
            <w:pPr>
              <w:spacing w:after="0" w:line="240" w:lineRule="auto"/>
              <w:jc w:val="center"/>
              <w:rPr>
                <w:rFonts w:ascii="Arial" w:hAnsi="Arial" w:cs="Arial"/>
                <w:b/>
                <w:bCs/>
                <w:color w:val="000000" w:themeColor="text1"/>
                <w:sz w:val="18"/>
                <w:szCs w:val="18"/>
              </w:rPr>
            </w:pPr>
            <w:r w:rsidRPr="00E64935">
              <w:rPr>
                <w:rFonts w:ascii="Arial" w:hAnsi="Arial" w:cs="Arial"/>
                <w:b/>
                <w:bCs/>
                <w:color w:val="000000" w:themeColor="text1"/>
                <w:sz w:val="18"/>
                <w:szCs w:val="18"/>
              </w:rPr>
              <w:t>Necesidades de comunicación e información</w:t>
            </w:r>
          </w:p>
        </w:tc>
        <w:tc>
          <w:tcPr>
            <w:tcW w:w="0" w:type="auto"/>
            <w:shd w:val="clear" w:color="auto" w:fill="FFC000" w:themeFill="accent4"/>
            <w:vAlign w:val="center"/>
            <w:hideMark/>
          </w:tcPr>
          <w:p w14:paraId="0717593F" w14:textId="77777777" w:rsidR="00CE6A2F" w:rsidRPr="00E64935" w:rsidRDefault="00CE6A2F" w:rsidP="00E64935">
            <w:pPr>
              <w:spacing w:after="0" w:line="240" w:lineRule="auto"/>
              <w:jc w:val="center"/>
              <w:rPr>
                <w:rFonts w:ascii="Arial" w:hAnsi="Arial" w:cs="Arial"/>
                <w:b/>
                <w:bCs/>
                <w:color w:val="000000" w:themeColor="text1"/>
                <w:sz w:val="18"/>
                <w:szCs w:val="18"/>
              </w:rPr>
            </w:pPr>
            <w:r w:rsidRPr="00E64935">
              <w:rPr>
                <w:rFonts w:ascii="Arial" w:hAnsi="Arial" w:cs="Arial"/>
                <w:b/>
                <w:bCs/>
                <w:color w:val="000000" w:themeColor="text1"/>
                <w:sz w:val="18"/>
                <w:szCs w:val="18"/>
              </w:rPr>
              <w:t>Objetivo que atiende</w:t>
            </w:r>
          </w:p>
        </w:tc>
        <w:tc>
          <w:tcPr>
            <w:tcW w:w="0" w:type="auto"/>
            <w:shd w:val="clear" w:color="auto" w:fill="FFC000" w:themeFill="accent4"/>
            <w:vAlign w:val="center"/>
            <w:hideMark/>
          </w:tcPr>
          <w:p w14:paraId="25C77937" w14:textId="77777777" w:rsidR="00CE6A2F" w:rsidRPr="00E64935" w:rsidRDefault="00CE6A2F" w:rsidP="00E64935">
            <w:pPr>
              <w:spacing w:after="0" w:line="240" w:lineRule="auto"/>
              <w:jc w:val="center"/>
              <w:rPr>
                <w:rFonts w:ascii="Arial" w:hAnsi="Arial" w:cs="Arial"/>
                <w:b/>
                <w:bCs/>
                <w:color w:val="000000" w:themeColor="text1"/>
                <w:sz w:val="18"/>
                <w:szCs w:val="18"/>
              </w:rPr>
            </w:pPr>
            <w:r w:rsidRPr="00E64935">
              <w:rPr>
                <w:rFonts w:ascii="Arial" w:hAnsi="Arial" w:cs="Arial"/>
                <w:b/>
                <w:bCs/>
                <w:color w:val="000000" w:themeColor="text1"/>
                <w:sz w:val="18"/>
                <w:szCs w:val="18"/>
              </w:rPr>
              <w:t>Productos sugeridos</w:t>
            </w:r>
          </w:p>
        </w:tc>
      </w:tr>
      <w:tr w:rsidR="00CE6A2F" w:rsidRPr="00E64935" w14:paraId="255D4239" w14:textId="77777777" w:rsidTr="00CE6A2F">
        <w:trPr>
          <w:jc w:val="center"/>
        </w:trPr>
        <w:tc>
          <w:tcPr>
            <w:tcW w:w="0" w:type="auto"/>
            <w:vAlign w:val="center"/>
            <w:hideMark/>
          </w:tcPr>
          <w:p w14:paraId="44E2AC1D"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Academia</w:t>
            </w:r>
          </w:p>
        </w:tc>
        <w:tc>
          <w:tcPr>
            <w:tcW w:w="0" w:type="auto"/>
            <w:vAlign w:val="center"/>
            <w:hideMark/>
          </w:tcPr>
          <w:p w14:paraId="46F1A216"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Acceder, producir e intercambiar conocimiento especializado.</w:t>
            </w:r>
          </w:p>
        </w:tc>
        <w:tc>
          <w:tcPr>
            <w:tcW w:w="0" w:type="auto"/>
            <w:vAlign w:val="center"/>
            <w:hideMark/>
          </w:tcPr>
          <w:p w14:paraId="3EE3FFC2"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Fortalecer la gestión del conocimiento.</w:t>
            </w:r>
          </w:p>
        </w:tc>
        <w:tc>
          <w:tcPr>
            <w:tcW w:w="0" w:type="auto"/>
            <w:vAlign w:val="center"/>
            <w:hideMark/>
          </w:tcPr>
          <w:p w14:paraId="4BD7802E"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 xml:space="preserve">Investigaciones, repositorios, </w:t>
            </w:r>
            <w:proofErr w:type="spellStart"/>
            <w:r w:rsidRPr="00E64935">
              <w:rPr>
                <w:rFonts w:ascii="Arial" w:hAnsi="Arial" w:cs="Arial"/>
                <w:color w:val="000000" w:themeColor="text1"/>
                <w:sz w:val="18"/>
                <w:szCs w:val="18"/>
              </w:rPr>
              <w:t>webinars</w:t>
            </w:r>
            <w:proofErr w:type="spellEnd"/>
            <w:r w:rsidRPr="00E64935">
              <w:rPr>
                <w:rFonts w:ascii="Arial" w:hAnsi="Arial" w:cs="Arial"/>
                <w:color w:val="000000" w:themeColor="text1"/>
                <w:sz w:val="18"/>
                <w:szCs w:val="18"/>
              </w:rPr>
              <w:t>.</w:t>
            </w:r>
          </w:p>
        </w:tc>
      </w:tr>
      <w:tr w:rsidR="00CE6A2F" w:rsidRPr="00E64935" w14:paraId="1B0737F5" w14:textId="77777777" w:rsidTr="00CE6A2F">
        <w:trPr>
          <w:trHeight w:val="567"/>
          <w:jc w:val="center"/>
        </w:trPr>
        <w:tc>
          <w:tcPr>
            <w:tcW w:w="0" w:type="auto"/>
            <w:vAlign w:val="center"/>
            <w:hideMark/>
          </w:tcPr>
          <w:p w14:paraId="05C25290"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Sector público</w:t>
            </w:r>
          </w:p>
        </w:tc>
        <w:tc>
          <w:tcPr>
            <w:tcW w:w="0" w:type="auto"/>
            <w:vAlign w:val="center"/>
            <w:hideMark/>
          </w:tcPr>
          <w:p w14:paraId="0AE6073A"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Contar con evidencia y recomendaciones para la toma de decisiones.</w:t>
            </w:r>
          </w:p>
        </w:tc>
        <w:tc>
          <w:tcPr>
            <w:tcW w:w="0" w:type="auto"/>
            <w:vAlign w:val="center"/>
            <w:hideMark/>
          </w:tcPr>
          <w:p w14:paraId="35AFF64A"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Fortalecer la gobernanza.</w:t>
            </w:r>
          </w:p>
        </w:tc>
        <w:tc>
          <w:tcPr>
            <w:tcW w:w="0" w:type="auto"/>
            <w:vAlign w:val="center"/>
            <w:hideMark/>
          </w:tcPr>
          <w:p w14:paraId="3A8853E4"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Informes ejecutivos, documentos técnicos.</w:t>
            </w:r>
          </w:p>
        </w:tc>
      </w:tr>
      <w:tr w:rsidR="00CE6A2F" w:rsidRPr="00E64935" w14:paraId="10143CDD" w14:textId="77777777" w:rsidTr="00CE6A2F">
        <w:trPr>
          <w:trHeight w:val="623"/>
          <w:jc w:val="center"/>
        </w:trPr>
        <w:tc>
          <w:tcPr>
            <w:tcW w:w="0" w:type="auto"/>
            <w:vAlign w:val="center"/>
            <w:hideMark/>
          </w:tcPr>
          <w:p w14:paraId="7EFA7B94"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Sector productivo</w:t>
            </w:r>
          </w:p>
        </w:tc>
        <w:tc>
          <w:tcPr>
            <w:tcW w:w="0" w:type="auto"/>
            <w:vAlign w:val="center"/>
            <w:hideMark/>
          </w:tcPr>
          <w:p w14:paraId="6A63EB34"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Conocer oportunidades de articulación e innovación.</w:t>
            </w:r>
          </w:p>
        </w:tc>
        <w:tc>
          <w:tcPr>
            <w:tcW w:w="0" w:type="auto"/>
            <w:vAlign w:val="center"/>
            <w:hideMark/>
          </w:tcPr>
          <w:p w14:paraId="16430F45"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Promover alianzas.</w:t>
            </w:r>
          </w:p>
        </w:tc>
        <w:tc>
          <w:tcPr>
            <w:tcW w:w="0" w:type="auto"/>
            <w:vAlign w:val="center"/>
            <w:hideMark/>
          </w:tcPr>
          <w:p w14:paraId="25AD9AB1"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Casos de éxito, encuentros empresariales.</w:t>
            </w:r>
          </w:p>
        </w:tc>
      </w:tr>
      <w:tr w:rsidR="00CE6A2F" w:rsidRPr="00E64935" w14:paraId="41CAA0CB" w14:textId="77777777" w:rsidTr="00CE6A2F">
        <w:trPr>
          <w:trHeight w:val="563"/>
          <w:jc w:val="center"/>
        </w:trPr>
        <w:tc>
          <w:tcPr>
            <w:tcW w:w="0" w:type="auto"/>
            <w:vAlign w:val="center"/>
            <w:hideMark/>
          </w:tcPr>
          <w:p w14:paraId="736FA57A"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Organizaciones sociales</w:t>
            </w:r>
          </w:p>
        </w:tc>
        <w:tc>
          <w:tcPr>
            <w:tcW w:w="0" w:type="auto"/>
            <w:vAlign w:val="center"/>
            <w:hideMark/>
          </w:tcPr>
          <w:p w14:paraId="1D2C2632"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Acceder a información clara y participar en procesos colaborativos.</w:t>
            </w:r>
          </w:p>
        </w:tc>
        <w:tc>
          <w:tcPr>
            <w:tcW w:w="0" w:type="auto"/>
            <w:vAlign w:val="center"/>
            <w:hideMark/>
          </w:tcPr>
          <w:p w14:paraId="41C1FCCB"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Favorecer la apropiación social del conocimiento.</w:t>
            </w:r>
          </w:p>
        </w:tc>
        <w:tc>
          <w:tcPr>
            <w:tcW w:w="0" w:type="auto"/>
            <w:vAlign w:val="center"/>
            <w:hideMark/>
          </w:tcPr>
          <w:p w14:paraId="4A0BCD2A" w14:textId="77777777" w:rsidR="00CE6A2F" w:rsidRPr="00E64935" w:rsidRDefault="00CE6A2F" w:rsidP="00E64935">
            <w:pPr>
              <w:spacing w:after="0" w:line="240" w:lineRule="auto"/>
              <w:jc w:val="center"/>
              <w:rPr>
                <w:rFonts w:ascii="Arial" w:hAnsi="Arial" w:cs="Arial"/>
                <w:color w:val="000000" w:themeColor="text1"/>
                <w:sz w:val="18"/>
                <w:szCs w:val="18"/>
              </w:rPr>
            </w:pPr>
            <w:r w:rsidRPr="00E64935">
              <w:rPr>
                <w:rFonts w:ascii="Arial" w:hAnsi="Arial" w:cs="Arial"/>
                <w:color w:val="000000" w:themeColor="text1"/>
                <w:sz w:val="18"/>
                <w:szCs w:val="18"/>
              </w:rPr>
              <w:t>Guías, talleres, piezas pedagógicas.</w:t>
            </w:r>
          </w:p>
        </w:tc>
      </w:tr>
    </w:tbl>
    <w:p w14:paraId="543322DD" w14:textId="77777777" w:rsidR="00E64935" w:rsidRPr="00D73CF7" w:rsidRDefault="00E64935" w:rsidP="00E64935">
      <w:pPr>
        <w:spacing w:after="0" w:line="240" w:lineRule="auto"/>
        <w:jc w:val="center"/>
        <w:rPr>
          <w:rStyle w:val="Fuerte"/>
          <w:rFonts w:ascii="Arial" w:hAnsi="Arial" w:cs="Arial"/>
          <w:i/>
          <w:iCs/>
          <w:color w:val="000000" w:themeColor="text1"/>
          <w:sz w:val="16"/>
          <w:szCs w:val="16"/>
        </w:rPr>
      </w:pPr>
    </w:p>
    <w:p w14:paraId="7800806D" w14:textId="195FC74D" w:rsidR="005F4D5D" w:rsidRPr="00D73CF7" w:rsidRDefault="005F4D5D" w:rsidP="00E64935">
      <w:pPr>
        <w:spacing w:after="0" w:line="240" w:lineRule="auto"/>
        <w:jc w:val="center"/>
        <w:rPr>
          <w:rFonts w:ascii="Arial" w:hAnsi="Arial" w:cs="Arial"/>
          <w:i/>
          <w:iCs/>
          <w:color w:val="000000" w:themeColor="text1"/>
          <w:sz w:val="16"/>
          <w:szCs w:val="16"/>
        </w:rPr>
      </w:pPr>
      <w:r w:rsidRPr="00D73CF7">
        <w:rPr>
          <w:rStyle w:val="Fuerte"/>
          <w:rFonts w:ascii="Arial" w:hAnsi="Arial" w:cs="Arial"/>
          <w:b w:val="0"/>
          <w:bCs w:val="0"/>
          <w:color w:val="000000" w:themeColor="text1"/>
          <w:sz w:val="16"/>
          <w:szCs w:val="16"/>
        </w:rPr>
        <w:t>Fuente:</w:t>
      </w:r>
      <w:r w:rsidRPr="00D73CF7">
        <w:rPr>
          <w:rStyle w:val="apple-converted-space"/>
          <w:rFonts w:ascii="Arial" w:hAnsi="Arial" w:cs="Arial"/>
          <w:color w:val="000000" w:themeColor="text1"/>
          <w:sz w:val="16"/>
          <w:szCs w:val="16"/>
        </w:rPr>
        <w:t> </w:t>
      </w:r>
      <w:r w:rsidR="00125217" w:rsidRPr="00D73CF7">
        <w:rPr>
          <w:rFonts w:ascii="Arial" w:hAnsi="Arial" w:cs="Arial"/>
          <w:color w:val="000000" w:themeColor="text1"/>
          <w:sz w:val="16"/>
          <w:szCs w:val="16"/>
        </w:rPr>
        <w:t>Elaboración propia, a partir de la Guía para la implementación de la Red Nacional de Conocimiento para la Transición Energética Justa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el Análisis de la Estrategia de Posicionamiento y Divulgación de la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(2025–2026) y criterios de comunicación estratégica adaptados al contexto de la Red.</w:t>
      </w:r>
    </w:p>
    <w:p w14:paraId="464BD8DF" w14:textId="77777777" w:rsidR="005F4D5D" w:rsidRPr="00290217" w:rsidRDefault="005F4D5D" w:rsidP="00290217">
      <w:pPr>
        <w:spacing w:after="0" w:line="360" w:lineRule="auto"/>
        <w:jc w:val="both"/>
        <w:rPr>
          <w:rFonts w:ascii="Arial" w:hAnsi="Arial" w:cs="Arial"/>
          <w:color w:val="000000" w:themeColor="text1"/>
          <w:sz w:val="24"/>
          <w:szCs w:val="24"/>
        </w:rPr>
      </w:pPr>
    </w:p>
    <w:p w14:paraId="6386E16A" w14:textId="17CD193B" w:rsidR="00543810" w:rsidRDefault="00543810">
      <w:pPr>
        <w:pStyle w:val="Prrafodelista"/>
        <w:numPr>
          <w:ilvl w:val="1"/>
          <w:numId w:val="1"/>
        </w:numPr>
        <w:spacing w:after="0" w:line="360" w:lineRule="auto"/>
        <w:jc w:val="both"/>
        <w:outlineLvl w:val="1"/>
        <w:rPr>
          <w:rFonts w:ascii="Arial" w:eastAsiaTheme="majorEastAsia" w:hAnsi="Arial" w:cs="Arial"/>
          <w:b/>
          <w:bCs/>
          <w:color w:val="000000" w:themeColor="text1"/>
          <w:sz w:val="24"/>
          <w:szCs w:val="24"/>
        </w:rPr>
      </w:pPr>
      <w:r w:rsidRPr="00E64935">
        <w:rPr>
          <w:rFonts w:ascii="Arial" w:eastAsiaTheme="majorEastAsia" w:hAnsi="Arial" w:cs="Arial"/>
          <w:b/>
          <w:bCs/>
          <w:color w:val="000000" w:themeColor="text1"/>
          <w:sz w:val="24"/>
          <w:szCs w:val="24"/>
        </w:rPr>
        <w:t>Objetivos de comunicación por audiencia</w:t>
      </w:r>
    </w:p>
    <w:p w14:paraId="7B5DDF73" w14:textId="77777777" w:rsidR="00E64935" w:rsidRPr="00E64935" w:rsidRDefault="00E64935" w:rsidP="00E64935">
      <w:pPr>
        <w:pStyle w:val="Prrafodelista"/>
        <w:spacing w:after="0" w:line="360" w:lineRule="auto"/>
        <w:ind w:left="1080"/>
        <w:jc w:val="both"/>
        <w:rPr>
          <w:rFonts w:ascii="Arial" w:eastAsiaTheme="majorEastAsia" w:hAnsi="Arial" w:cs="Arial"/>
          <w:b/>
          <w:bCs/>
          <w:color w:val="000000" w:themeColor="text1"/>
          <w:sz w:val="24"/>
          <w:szCs w:val="24"/>
        </w:rPr>
      </w:pPr>
    </w:p>
    <w:p w14:paraId="1F534BA0" w14:textId="77777777" w:rsidR="00962F3E" w:rsidRPr="00962F3E" w:rsidRDefault="00962F3E" w:rsidP="00962F3E">
      <w:pPr>
        <w:spacing w:after="0" w:line="360" w:lineRule="auto"/>
        <w:jc w:val="both"/>
        <w:rPr>
          <w:rFonts w:ascii="Arial" w:eastAsiaTheme="majorEastAsia" w:hAnsi="Arial" w:cs="Arial"/>
          <w:color w:val="000000" w:themeColor="text1"/>
          <w:sz w:val="24"/>
          <w:szCs w:val="24"/>
        </w:rPr>
      </w:pPr>
      <w:r w:rsidRPr="00962F3E">
        <w:rPr>
          <w:rFonts w:ascii="Arial" w:eastAsiaTheme="majorEastAsia" w:hAnsi="Arial" w:cs="Arial"/>
          <w:color w:val="000000" w:themeColor="text1"/>
          <w:sz w:val="24"/>
          <w:szCs w:val="24"/>
        </w:rPr>
        <w:t>Los objetivos de comunicación por audiencia constituyen el cuarto componente metodológico del Marco de Audiencias y orientan los resultados esperados de la interacción entre la Red Nacional de Conocimiento para la Transición Energética Justa (</w:t>
      </w:r>
      <w:proofErr w:type="spellStart"/>
      <w:r w:rsidRPr="00962F3E">
        <w:rPr>
          <w:rFonts w:ascii="Arial" w:eastAsiaTheme="majorEastAsia" w:hAnsi="Arial" w:cs="Arial"/>
          <w:color w:val="000000" w:themeColor="text1"/>
          <w:sz w:val="24"/>
          <w:szCs w:val="24"/>
        </w:rPr>
        <w:t>RedTEJ</w:t>
      </w:r>
      <w:proofErr w:type="spellEnd"/>
      <w:r w:rsidRPr="00962F3E">
        <w:rPr>
          <w:rFonts w:ascii="Arial" w:eastAsiaTheme="majorEastAsia" w:hAnsi="Arial" w:cs="Arial"/>
          <w:color w:val="000000" w:themeColor="text1"/>
          <w:sz w:val="24"/>
          <w:szCs w:val="24"/>
        </w:rPr>
        <w:t>) y sus diferentes audiencias. Su definición permite establecer el propósito estratégico de la comunicación para cada audiencia, asegurando la articulación de las acciones de posicionamiento y divulgación con los objetivos institucionales de la Red.</w:t>
      </w:r>
    </w:p>
    <w:p w14:paraId="59890F37" w14:textId="77777777" w:rsidR="00962F3E" w:rsidRPr="00962F3E" w:rsidRDefault="00962F3E" w:rsidP="00962F3E">
      <w:pPr>
        <w:spacing w:after="0" w:line="360" w:lineRule="auto"/>
        <w:jc w:val="both"/>
        <w:rPr>
          <w:rFonts w:ascii="Arial" w:eastAsiaTheme="majorEastAsia" w:hAnsi="Arial" w:cs="Arial"/>
          <w:color w:val="000000" w:themeColor="text1"/>
          <w:sz w:val="24"/>
          <w:szCs w:val="24"/>
        </w:rPr>
      </w:pPr>
    </w:p>
    <w:p w14:paraId="7A19A5DE" w14:textId="77777777" w:rsidR="00962F3E" w:rsidRPr="00962F3E" w:rsidRDefault="00962F3E" w:rsidP="00962F3E">
      <w:pPr>
        <w:spacing w:after="0" w:line="360" w:lineRule="auto"/>
        <w:jc w:val="both"/>
        <w:rPr>
          <w:rFonts w:ascii="Arial" w:eastAsiaTheme="majorEastAsia" w:hAnsi="Arial" w:cs="Arial"/>
          <w:color w:val="000000" w:themeColor="text1"/>
          <w:sz w:val="24"/>
          <w:szCs w:val="24"/>
        </w:rPr>
      </w:pPr>
      <w:r w:rsidRPr="00962F3E">
        <w:rPr>
          <w:rFonts w:ascii="Arial" w:eastAsiaTheme="majorEastAsia" w:hAnsi="Arial" w:cs="Arial"/>
          <w:color w:val="000000" w:themeColor="text1"/>
          <w:sz w:val="24"/>
          <w:szCs w:val="24"/>
        </w:rPr>
        <w:t xml:space="preserve">La formulación de estos objetivos deberá considerar las características, necesidades de información, nivel de relacionamiento estratégico y capacidad de incidencia de cada audiencia, de manera que las acciones de comunicación trasciendan la difusión de información y contribuyan al fortalecimiento de la gestión del conocimiento, la articulación institucional, la participación y el posicionamiento de la </w:t>
      </w:r>
      <w:proofErr w:type="spellStart"/>
      <w:r w:rsidRPr="00962F3E">
        <w:rPr>
          <w:rFonts w:ascii="Arial" w:eastAsiaTheme="majorEastAsia" w:hAnsi="Arial" w:cs="Arial"/>
          <w:color w:val="000000" w:themeColor="text1"/>
          <w:sz w:val="24"/>
          <w:szCs w:val="24"/>
        </w:rPr>
        <w:t>RedTEJ</w:t>
      </w:r>
      <w:proofErr w:type="spellEnd"/>
      <w:r w:rsidRPr="00962F3E">
        <w:rPr>
          <w:rFonts w:ascii="Arial" w:eastAsiaTheme="majorEastAsia" w:hAnsi="Arial" w:cs="Arial"/>
          <w:color w:val="000000" w:themeColor="text1"/>
          <w:sz w:val="24"/>
          <w:szCs w:val="24"/>
        </w:rPr>
        <w:t>.</w:t>
      </w:r>
    </w:p>
    <w:p w14:paraId="44FD1D46" w14:textId="77777777" w:rsidR="00962F3E" w:rsidRPr="00962F3E" w:rsidRDefault="00962F3E" w:rsidP="00962F3E">
      <w:pPr>
        <w:spacing w:after="0" w:line="360" w:lineRule="auto"/>
        <w:jc w:val="both"/>
        <w:rPr>
          <w:rFonts w:ascii="Arial" w:eastAsiaTheme="majorEastAsia" w:hAnsi="Arial" w:cs="Arial"/>
          <w:color w:val="000000" w:themeColor="text1"/>
          <w:sz w:val="24"/>
          <w:szCs w:val="24"/>
        </w:rPr>
      </w:pPr>
    </w:p>
    <w:p w14:paraId="3D58E85D" w14:textId="77777777" w:rsidR="00962F3E" w:rsidRPr="00962F3E" w:rsidRDefault="00962F3E" w:rsidP="00962F3E">
      <w:pPr>
        <w:spacing w:after="0" w:line="360" w:lineRule="auto"/>
        <w:jc w:val="both"/>
        <w:rPr>
          <w:rFonts w:ascii="Arial" w:eastAsiaTheme="majorEastAsia" w:hAnsi="Arial" w:cs="Arial"/>
          <w:color w:val="000000" w:themeColor="text1"/>
          <w:sz w:val="24"/>
          <w:szCs w:val="24"/>
        </w:rPr>
      </w:pPr>
      <w:r w:rsidRPr="00962F3E">
        <w:rPr>
          <w:rFonts w:ascii="Arial" w:eastAsiaTheme="majorEastAsia" w:hAnsi="Arial" w:cs="Arial"/>
          <w:color w:val="000000" w:themeColor="text1"/>
          <w:sz w:val="24"/>
          <w:szCs w:val="24"/>
        </w:rPr>
        <w:t>En consecuencia, cada audiencia deberá contar con objetivos de comunicación específicos que orienten la definición de narrativas estratégicas, la producción de contenidos y la selección de los canales e instrumentos de comunicación más adecuados para su implementación.</w:t>
      </w:r>
    </w:p>
    <w:p w14:paraId="16D6FAC6" w14:textId="77777777" w:rsidR="00962F3E" w:rsidRPr="00962F3E" w:rsidRDefault="00962F3E" w:rsidP="00962F3E">
      <w:pPr>
        <w:spacing w:after="0" w:line="360" w:lineRule="auto"/>
        <w:jc w:val="both"/>
        <w:rPr>
          <w:rFonts w:ascii="Arial" w:eastAsiaTheme="majorEastAsia" w:hAnsi="Arial" w:cs="Arial"/>
          <w:color w:val="000000" w:themeColor="text1"/>
          <w:sz w:val="24"/>
          <w:szCs w:val="24"/>
        </w:rPr>
      </w:pPr>
    </w:p>
    <w:p w14:paraId="1479B51E" w14:textId="505F403E" w:rsidR="00E64935" w:rsidRDefault="00962F3E" w:rsidP="00962F3E">
      <w:pPr>
        <w:spacing w:after="0" w:line="360" w:lineRule="auto"/>
        <w:jc w:val="both"/>
        <w:rPr>
          <w:rFonts w:ascii="Arial" w:eastAsiaTheme="majorEastAsia" w:hAnsi="Arial" w:cs="Arial"/>
          <w:color w:val="000000" w:themeColor="text1"/>
          <w:sz w:val="24"/>
          <w:szCs w:val="24"/>
        </w:rPr>
      </w:pPr>
      <w:r w:rsidRPr="00962F3E">
        <w:rPr>
          <w:rFonts w:ascii="Arial" w:eastAsiaTheme="majorEastAsia" w:hAnsi="Arial" w:cs="Arial"/>
          <w:color w:val="000000" w:themeColor="text1"/>
          <w:sz w:val="24"/>
          <w:szCs w:val="24"/>
        </w:rPr>
        <w:t>Como apoyo para este proceso, se propone la siguiente matriz metodológica, la cual permite establecer el propósito estratégico de la comunicación para cada audiencia, el cambio esperado y los indicadores que facilitarán el seguimiento y la evaluación de su implementación.</w:t>
      </w:r>
    </w:p>
    <w:p w14:paraId="671A05E1" w14:textId="77777777" w:rsidR="00962F3E" w:rsidRDefault="00962F3E" w:rsidP="00962F3E">
      <w:pPr>
        <w:spacing w:after="0" w:line="360" w:lineRule="auto"/>
        <w:jc w:val="both"/>
        <w:rPr>
          <w:rFonts w:ascii="Arial" w:eastAsiaTheme="majorEastAsia" w:hAnsi="Arial" w:cs="Arial"/>
          <w:color w:val="000000" w:themeColor="text1"/>
          <w:sz w:val="24"/>
          <w:szCs w:val="24"/>
        </w:rPr>
      </w:pPr>
    </w:p>
    <w:p w14:paraId="7A4D3746" w14:textId="20618799" w:rsidR="00E64935" w:rsidRDefault="00E64935" w:rsidP="00E64935">
      <w:pPr>
        <w:spacing w:after="0" w:line="240" w:lineRule="auto"/>
        <w:jc w:val="center"/>
        <w:rPr>
          <w:rFonts w:ascii="Arial" w:hAnsi="Arial" w:cs="Arial"/>
          <w:color w:val="000000" w:themeColor="text1"/>
          <w:sz w:val="18"/>
          <w:szCs w:val="18"/>
        </w:rPr>
      </w:pPr>
      <w:r w:rsidRPr="00D73CF7">
        <w:rPr>
          <w:rFonts w:ascii="Arial" w:hAnsi="Arial" w:cs="Arial"/>
          <w:color w:val="000000" w:themeColor="text1"/>
          <w:sz w:val="16"/>
          <w:szCs w:val="16"/>
        </w:rPr>
        <w:t>Herramienta metodológica 3.4. Matriz de objetivos de comunicación por audiencia</w:t>
      </w:r>
      <w:r w:rsidRPr="00E64935">
        <w:rPr>
          <w:rFonts w:ascii="Arial" w:hAnsi="Arial" w:cs="Arial"/>
          <w:color w:val="000000" w:themeColor="text1"/>
          <w:sz w:val="18"/>
          <w:szCs w:val="18"/>
        </w:rPr>
        <w:t>.</w:t>
      </w:r>
    </w:p>
    <w:p w14:paraId="5D0B4161" w14:textId="77777777" w:rsidR="00E64935" w:rsidRPr="00E64935" w:rsidRDefault="00E64935" w:rsidP="00E64935">
      <w:pPr>
        <w:spacing w:after="0" w:line="240" w:lineRule="auto"/>
        <w:jc w:val="center"/>
        <w:rPr>
          <w:rFonts w:ascii="Arial" w:hAnsi="Arial" w:cs="Arial"/>
          <w:color w:val="000000" w:themeColor="text1"/>
          <w:sz w:val="10"/>
          <w:szCs w:val="10"/>
        </w:rPr>
      </w:pPr>
    </w:p>
    <w:tbl>
      <w:tblPr>
        <w:tblStyle w:val="Tablaconcuadrculaclara"/>
        <w:tblW w:w="0" w:type="auto"/>
        <w:tblLook w:val="04A0" w:firstRow="1" w:lastRow="0" w:firstColumn="1" w:lastColumn="0" w:noHBand="0" w:noVBand="1"/>
      </w:tblPr>
      <w:tblGrid>
        <w:gridCol w:w="1609"/>
        <w:gridCol w:w="2230"/>
        <w:gridCol w:w="2389"/>
        <w:gridCol w:w="2600"/>
      </w:tblGrid>
      <w:tr w:rsidR="009C2E8C" w:rsidRPr="00E64935" w14:paraId="7448F6D1" w14:textId="77777777" w:rsidTr="00E64935">
        <w:tc>
          <w:tcPr>
            <w:tcW w:w="0" w:type="auto"/>
            <w:shd w:val="clear" w:color="auto" w:fill="FFC000" w:themeFill="accent4"/>
            <w:vAlign w:val="center"/>
            <w:hideMark/>
          </w:tcPr>
          <w:p w14:paraId="0CEEC6B4" w14:textId="77777777" w:rsidR="009C2E8C" w:rsidRPr="00E64935" w:rsidRDefault="009C2E8C"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Audiencia</w:t>
            </w:r>
          </w:p>
        </w:tc>
        <w:tc>
          <w:tcPr>
            <w:tcW w:w="0" w:type="auto"/>
            <w:shd w:val="clear" w:color="auto" w:fill="FFC000" w:themeFill="accent4"/>
            <w:vAlign w:val="center"/>
            <w:hideMark/>
          </w:tcPr>
          <w:p w14:paraId="3F49A296" w14:textId="77777777" w:rsidR="009C2E8C" w:rsidRPr="00E64935" w:rsidRDefault="009C2E8C"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Objetivo de comunicación</w:t>
            </w:r>
          </w:p>
        </w:tc>
        <w:tc>
          <w:tcPr>
            <w:tcW w:w="0" w:type="auto"/>
            <w:shd w:val="clear" w:color="auto" w:fill="FFC000" w:themeFill="accent4"/>
            <w:vAlign w:val="center"/>
            <w:hideMark/>
          </w:tcPr>
          <w:p w14:paraId="06EF1B01" w14:textId="77777777" w:rsidR="009C2E8C" w:rsidRPr="00E64935" w:rsidRDefault="009C2E8C"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Cambio esperado en la audiencia</w:t>
            </w:r>
          </w:p>
        </w:tc>
        <w:tc>
          <w:tcPr>
            <w:tcW w:w="0" w:type="auto"/>
            <w:shd w:val="clear" w:color="auto" w:fill="FFC000" w:themeFill="accent4"/>
            <w:vAlign w:val="center"/>
            <w:hideMark/>
          </w:tcPr>
          <w:p w14:paraId="1DEBA5EB" w14:textId="77777777" w:rsidR="009C2E8C" w:rsidRPr="00E64935" w:rsidRDefault="009C2E8C"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Indicador de logro</w:t>
            </w:r>
          </w:p>
        </w:tc>
      </w:tr>
      <w:tr w:rsidR="009C2E8C" w:rsidRPr="00E64935" w14:paraId="63278F9F" w14:textId="77777777" w:rsidTr="00E64935">
        <w:tc>
          <w:tcPr>
            <w:tcW w:w="0" w:type="auto"/>
            <w:vAlign w:val="center"/>
            <w:hideMark/>
          </w:tcPr>
          <w:p w14:paraId="2E31B6F3"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Academia</w:t>
            </w:r>
          </w:p>
        </w:tc>
        <w:tc>
          <w:tcPr>
            <w:tcW w:w="0" w:type="auto"/>
            <w:vAlign w:val="center"/>
            <w:hideMark/>
          </w:tcPr>
          <w:p w14:paraId="4444480B"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Promover la generación e intercambio de conocimiento.</w:t>
            </w:r>
          </w:p>
        </w:tc>
        <w:tc>
          <w:tcPr>
            <w:tcW w:w="0" w:type="auto"/>
            <w:vAlign w:val="center"/>
            <w:hideMark/>
          </w:tcPr>
          <w:p w14:paraId="0A8C9794"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Participa activamente en iniciativas y productos de la Red.</w:t>
            </w:r>
          </w:p>
        </w:tc>
        <w:tc>
          <w:tcPr>
            <w:tcW w:w="0" w:type="auto"/>
            <w:vAlign w:val="center"/>
            <w:hideMark/>
          </w:tcPr>
          <w:p w14:paraId="4E9FCA7A"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Número de investigaciones, publicaciones o espacios desarrollados conjuntamente.</w:t>
            </w:r>
          </w:p>
        </w:tc>
      </w:tr>
      <w:tr w:rsidR="009C2E8C" w:rsidRPr="00E64935" w14:paraId="0C883B95" w14:textId="77777777" w:rsidTr="00E64935">
        <w:tc>
          <w:tcPr>
            <w:tcW w:w="0" w:type="auto"/>
            <w:vAlign w:val="center"/>
            <w:hideMark/>
          </w:tcPr>
          <w:p w14:paraId="7FBDB6C7"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Sector público</w:t>
            </w:r>
          </w:p>
        </w:tc>
        <w:tc>
          <w:tcPr>
            <w:tcW w:w="0" w:type="auto"/>
            <w:vAlign w:val="center"/>
            <w:hideMark/>
          </w:tcPr>
          <w:p w14:paraId="2C19DF57"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Fortalecer la articulación institucional.</w:t>
            </w:r>
          </w:p>
        </w:tc>
        <w:tc>
          <w:tcPr>
            <w:tcW w:w="0" w:type="auto"/>
            <w:vAlign w:val="center"/>
            <w:hideMark/>
          </w:tcPr>
          <w:p w14:paraId="7799C792"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Utiliza y difunde los productos generados por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w:t>
            </w:r>
          </w:p>
        </w:tc>
        <w:tc>
          <w:tcPr>
            <w:tcW w:w="0" w:type="auto"/>
            <w:vAlign w:val="center"/>
            <w:hideMark/>
          </w:tcPr>
          <w:p w14:paraId="618A2A5E"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Número de entidades articuladas o productos adoptados.</w:t>
            </w:r>
          </w:p>
        </w:tc>
      </w:tr>
      <w:tr w:rsidR="009C2E8C" w:rsidRPr="00E64935" w14:paraId="663F7C40" w14:textId="77777777" w:rsidTr="00E64935">
        <w:tc>
          <w:tcPr>
            <w:tcW w:w="0" w:type="auto"/>
            <w:vAlign w:val="center"/>
            <w:hideMark/>
          </w:tcPr>
          <w:p w14:paraId="61627807"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lastRenderedPageBreak/>
              <w:t>Sector productivo</w:t>
            </w:r>
          </w:p>
        </w:tc>
        <w:tc>
          <w:tcPr>
            <w:tcW w:w="0" w:type="auto"/>
            <w:vAlign w:val="center"/>
            <w:hideMark/>
          </w:tcPr>
          <w:p w14:paraId="19A38787"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Incentivar la vinculación del sector productivo.</w:t>
            </w:r>
          </w:p>
        </w:tc>
        <w:tc>
          <w:tcPr>
            <w:tcW w:w="0" w:type="auto"/>
            <w:vAlign w:val="center"/>
            <w:hideMark/>
          </w:tcPr>
          <w:p w14:paraId="3192F77F"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Participa en proyectos, eventos y alianzas.</w:t>
            </w:r>
          </w:p>
        </w:tc>
        <w:tc>
          <w:tcPr>
            <w:tcW w:w="0" w:type="auto"/>
            <w:vAlign w:val="center"/>
            <w:hideMark/>
          </w:tcPr>
          <w:p w14:paraId="6E2D987A"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Número de alianzas o iniciativas desarrolladas.</w:t>
            </w:r>
          </w:p>
        </w:tc>
      </w:tr>
      <w:tr w:rsidR="009C2E8C" w:rsidRPr="00E64935" w14:paraId="781C01FF" w14:textId="77777777" w:rsidTr="00E64935">
        <w:tc>
          <w:tcPr>
            <w:tcW w:w="0" w:type="auto"/>
            <w:vAlign w:val="center"/>
            <w:hideMark/>
          </w:tcPr>
          <w:p w14:paraId="2C8E8DE0"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Organizaciones sociales</w:t>
            </w:r>
          </w:p>
        </w:tc>
        <w:tc>
          <w:tcPr>
            <w:tcW w:w="0" w:type="auto"/>
            <w:vAlign w:val="center"/>
            <w:hideMark/>
          </w:tcPr>
          <w:p w14:paraId="73E5900E"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Fortalecer la participación y apropiación social del conocimiento.</w:t>
            </w:r>
          </w:p>
        </w:tc>
        <w:tc>
          <w:tcPr>
            <w:tcW w:w="0" w:type="auto"/>
            <w:vAlign w:val="center"/>
            <w:hideMark/>
          </w:tcPr>
          <w:p w14:paraId="48D46671"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Incrementa su participación en espacios de diálogo y gestión del conocimiento.</w:t>
            </w:r>
          </w:p>
        </w:tc>
        <w:tc>
          <w:tcPr>
            <w:tcW w:w="0" w:type="auto"/>
            <w:vAlign w:val="center"/>
            <w:hideMark/>
          </w:tcPr>
          <w:p w14:paraId="176AD28C" w14:textId="77777777" w:rsidR="009C2E8C" w:rsidRPr="00E64935" w:rsidRDefault="009C2E8C"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Número de organizaciones participantes y actividades desarrolladas.</w:t>
            </w:r>
          </w:p>
        </w:tc>
      </w:tr>
    </w:tbl>
    <w:p w14:paraId="03DADC68" w14:textId="77777777" w:rsidR="009C2E8C" w:rsidRPr="00E64935" w:rsidRDefault="009C2E8C" w:rsidP="00E64935">
      <w:pPr>
        <w:spacing w:after="0" w:line="240" w:lineRule="auto"/>
        <w:jc w:val="center"/>
        <w:rPr>
          <w:rStyle w:val="Fuerte"/>
          <w:rFonts w:ascii="Arial" w:hAnsi="Arial" w:cs="Arial"/>
          <w:i/>
          <w:iCs/>
          <w:color w:val="000000" w:themeColor="text1"/>
          <w:sz w:val="10"/>
          <w:szCs w:val="10"/>
        </w:rPr>
      </w:pPr>
    </w:p>
    <w:p w14:paraId="66CBC5D7" w14:textId="6DCBEA51" w:rsidR="005F4D5D" w:rsidRPr="00D73CF7" w:rsidRDefault="005F4D5D" w:rsidP="00E64935">
      <w:pPr>
        <w:spacing w:after="0" w:line="240" w:lineRule="auto"/>
        <w:jc w:val="center"/>
        <w:rPr>
          <w:rFonts w:ascii="Arial" w:hAnsi="Arial" w:cs="Arial"/>
          <w:i/>
          <w:iCs/>
          <w:color w:val="000000" w:themeColor="text1"/>
          <w:sz w:val="16"/>
          <w:szCs w:val="16"/>
        </w:rPr>
      </w:pPr>
      <w:r w:rsidRPr="00D73CF7">
        <w:rPr>
          <w:rStyle w:val="Fuerte"/>
          <w:rFonts w:ascii="Arial" w:hAnsi="Arial" w:cs="Arial"/>
          <w:b w:val="0"/>
          <w:bCs w:val="0"/>
          <w:color w:val="000000" w:themeColor="text1"/>
          <w:sz w:val="16"/>
          <w:szCs w:val="16"/>
        </w:rPr>
        <w:t>Fuente:</w:t>
      </w:r>
      <w:r w:rsidRPr="00D73CF7">
        <w:rPr>
          <w:rStyle w:val="apple-converted-space"/>
          <w:rFonts w:ascii="Arial" w:hAnsi="Arial" w:cs="Arial"/>
          <w:i/>
          <w:iCs/>
          <w:color w:val="000000" w:themeColor="text1"/>
          <w:sz w:val="16"/>
          <w:szCs w:val="16"/>
        </w:rPr>
        <w:t> </w:t>
      </w:r>
      <w:r w:rsidR="00125217" w:rsidRPr="00D73CF7">
        <w:rPr>
          <w:rFonts w:ascii="Arial" w:hAnsi="Arial" w:cs="Arial"/>
          <w:color w:val="000000" w:themeColor="text1"/>
          <w:sz w:val="16"/>
          <w:szCs w:val="16"/>
        </w:rPr>
        <w:t>Elaboración propia, a partir de la Guía para la implementación de la Red Nacional de Conocimiento para la Transición Energética Justa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el Análisis de la Estrategia de Posicionamiento y Divulgación de la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(2025–2026) y criterios de comunicación estratégica adaptados al contexto de la Red.</w:t>
      </w:r>
    </w:p>
    <w:p w14:paraId="68FED7C8" w14:textId="77777777" w:rsidR="00E64935" w:rsidRPr="00D73CF7" w:rsidRDefault="00E64935" w:rsidP="00D73CF7">
      <w:pPr>
        <w:spacing w:after="0" w:line="360" w:lineRule="auto"/>
        <w:jc w:val="both"/>
        <w:rPr>
          <w:rFonts w:ascii="Arial" w:hAnsi="Arial" w:cs="Arial"/>
          <w:b/>
          <w:bCs/>
          <w:sz w:val="24"/>
          <w:szCs w:val="24"/>
        </w:rPr>
      </w:pPr>
    </w:p>
    <w:p w14:paraId="2C67F3F4" w14:textId="66F00E28" w:rsidR="00E64935" w:rsidRPr="00D73CF7" w:rsidRDefault="00962F3E" w:rsidP="00D73CF7">
      <w:pPr>
        <w:pStyle w:val="Prrafodelista"/>
        <w:numPr>
          <w:ilvl w:val="1"/>
          <w:numId w:val="1"/>
        </w:numPr>
        <w:spacing w:after="0" w:line="360" w:lineRule="auto"/>
        <w:jc w:val="both"/>
        <w:rPr>
          <w:rFonts w:ascii="Arial" w:hAnsi="Arial" w:cs="Arial"/>
          <w:sz w:val="24"/>
          <w:szCs w:val="24"/>
        </w:rPr>
      </w:pPr>
      <w:r w:rsidRPr="00D73CF7">
        <w:rPr>
          <w:rFonts w:ascii="Arial" w:hAnsi="Arial" w:cs="Arial"/>
          <w:b/>
          <w:bCs/>
          <w:sz w:val="24"/>
          <w:szCs w:val="24"/>
        </w:rPr>
        <w:t>Narrativas estratégicas por audiencia</w:t>
      </w:r>
    </w:p>
    <w:p w14:paraId="061D9B1C" w14:textId="77777777" w:rsidR="00962F3E" w:rsidRDefault="00962F3E" w:rsidP="00962F3E">
      <w:pPr>
        <w:spacing w:after="0" w:line="360" w:lineRule="auto"/>
        <w:jc w:val="both"/>
        <w:rPr>
          <w:rFonts w:ascii="Arial" w:hAnsi="Arial" w:cs="Arial"/>
          <w:sz w:val="24"/>
          <w:szCs w:val="24"/>
        </w:rPr>
      </w:pPr>
    </w:p>
    <w:p w14:paraId="3F223898" w14:textId="11C322E0" w:rsidR="00962F3E" w:rsidRPr="00962F3E" w:rsidRDefault="00962F3E" w:rsidP="00962F3E">
      <w:pPr>
        <w:spacing w:after="0" w:line="360" w:lineRule="auto"/>
        <w:jc w:val="both"/>
        <w:rPr>
          <w:rFonts w:ascii="Arial" w:hAnsi="Arial" w:cs="Arial"/>
          <w:sz w:val="24"/>
          <w:szCs w:val="24"/>
        </w:rPr>
      </w:pPr>
      <w:r w:rsidRPr="00962F3E">
        <w:rPr>
          <w:rFonts w:ascii="Arial" w:hAnsi="Arial" w:cs="Arial"/>
          <w:sz w:val="24"/>
          <w:szCs w:val="24"/>
        </w:rPr>
        <w:t>Las narrativas estratégicas constituyen el quinto componente metodológico del Marco de Audiencias y orientan la construcción de contenidos dirigidos a las diferentes audiencias de la Red Nacional de Conocimiento para la Transición Energética Justa (</w:t>
      </w:r>
      <w:proofErr w:type="spellStart"/>
      <w:r w:rsidRPr="00962F3E">
        <w:rPr>
          <w:rFonts w:ascii="Arial" w:hAnsi="Arial" w:cs="Arial"/>
          <w:sz w:val="24"/>
          <w:szCs w:val="24"/>
        </w:rPr>
        <w:t>RedTEJ</w:t>
      </w:r>
      <w:proofErr w:type="spellEnd"/>
      <w:r w:rsidRPr="00962F3E">
        <w:rPr>
          <w:rFonts w:ascii="Arial" w:hAnsi="Arial" w:cs="Arial"/>
          <w:sz w:val="24"/>
          <w:szCs w:val="24"/>
        </w:rPr>
        <w:t>). Su finalidad es garantizar que la comunicación responda a las características, intereses, necesidades y niveles de conocimiento de cada audiencia, manteniendo una narrativa institucional coherente y alineada con los objetivos estratégicos de la Red.</w:t>
      </w:r>
    </w:p>
    <w:p w14:paraId="1EE1E235" w14:textId="77777777" w:rsidR="00962F3E" w:rsidRPr="00962F3E" w:rsidRDefault="00962F3E" w:rsidP="00962F3E">
      <w:pPr>
        <w:spacing w:after="0" w:line="360" w:lineRule="auto"/>
        <w:jc w:val="both"/>
        <w:rPr>
          <w:rFonts w:ascii="Arial" w:hAnsi="Arial" w:cs="Arial"/>
          <w:sz w:val="24"/>
          <w:szCs w:val="24"/>
        </w:rPr>
      </w:pPr>
    </w:p>
    <w:p w14:paraId="5AAFCD90" w14:textId="77777777" w:rsidR="00962F3E" w:rsidRPr="00962F3E" w:rsidRDefault="00962F3E" w:rsidP="00962F3E">
      <w:pPr>
        <w:spacing w:after="0" w:line="360" w:lineRule="auto"/>
        <w:jc w:val="both"/>
        <w:rPr>
          <w:rFonts w:ascii="Arial" w:hAnsi="Arial" w:cs="Arial"/>
          <w:sz w:val="24"/>
          <w:szCs w:val="24"/>
        </w:rPr>
      </w:pPr>
      <w:r w:rsidRPr="00962F3E">
        <w:rPr>
          <w:rFonts w:ascii="Arial" w:hAnsi="Arial" w:cs="Arial"/>
          <w:sz w:val="24"/>
          <w:szCs w:val="24"/>
        </w:rPr>
        <w:t>La diferenciación de las narrativas no implica modificar la esencia del discurso institucional, sino adaptar la manera en que este se comunica para favorecer su comprensión, pertinencia e impacto. En consecuencia, las narrativas deberán conservar una identidad institucional común, incorporando enfoques, lenguajes y contenidos acordes con las particularidades de cada audiencia.</w:t>
      </w:r>
    </w:p>
    <w:p w14:paraId="256E0400" w14:textId="77777777" w:rsidR="00962F3E" w:rsidRPr="00962F3E" w:rsidRDefault="00962F3E" w:rsidP="00962F3E">
      <w:pPr>
        <w:spacing w:after="0" w:line="360" w:lineRule="auto"/>
        <w:jc w:val="both"/>
        <w:rPr>
          <w:rFonts w:ascii="Arial" w:hAnsi="Arial" w:cs="Arial"/>
          <w:sz w:val="24"/>
          <w:szCs w:val="24"/>
        </w:rPr>
      </w:pPr>
    </w:p>
    <w:p w14:paraId="089C430E" w14:textId="16674C9D" w:rsidR="00962F3E" w:rsidRPr="00962F3E" w:rsidRDefault="00962F3E" w:rsidP="00962F3E">
      <w:pPr>
        <w:spacing w:after="0" w:line="360" w:lineRule="auto"/>
        <w:jc w:val="both"/>
        <w:rPr>
          <w:rFonts w:ascii="Arial" w:hAnsi="Arial" w:cs="Arial"/>
          <w:sz w:val="24"/>
          <w:szCs w:val="24"/>
        </w:rPr>
      </w:pPr>
      <w:r w:rsidRPr="00962F3E">
        <w:rPr>
          <w:rFonts w:ascii="Arial" w:hAnsi="Arial" w:cs="Arial"/>
          <w:sz w:val="24"/>
          <w:szCs w:val="24"/>
        </w:rPr>
        <w:t xml:space="preserve">Para su formulación, deberán considerarse el nivel de conocimiento de la audiencia sobre la Transición Energética, su relación con la </w:t>
      </w:r>
      <w:proofErr w:type="spellStart"/>
      <w:r w:rsidRPr="00962F3E">
        <w:rPr>
          <w:rFonts w:ascii="Arial" w:hAnsi="Arial" w:cs="Arial"/>
          <w:sz w:val="24"/>
          <w:szCs w:val="24"/>
        </w:rPr>
        <w:t>RedTEJ</w:t>
      </w:r>
      <w:proofErr w:type="spellEnd"/>
      <w:r w:rsidRPr="00962F3E">
        <w:rPr>
          <w:rFonts w:ascii="Arial" w:hAnsi="Arial" w:cs="Arial"/>
          <w:sz w:val="24"/>
          <w:szCs w:val="24"/>
        </w:rPr>
        <w:t xml:space="preserve">, los objetivos de comunicación definidos y el nivel de relacionamiento estratégico esperado. De esta manera, las narrativas estratégicas orientarán la producción de contenidos, contribuirán al posicionamiento de la </w:t>
      </w:r>
      <w:proofErr w:type="spellStart"/>
      <w:r w:rsidRPr="00962F3E">
        <w:rPr>
          <w:rFonts w:ascii="Arial" w:hAnsi="Arial" w:cs="Arial"/>
          <w:sz w:val="24"/>
          <w:szCs w:val="24"/>
        </w:rPr>
        <w:t>RedTEJ</w:t>
      </w:r>
      <w:proofErr w:type="spellEnd"/>
      <w:r w:rsidRPr="00962F3E">
        <w:rPr>
          <w:rFonts w:ascii="Arial" w:hAnsi="Arial" w:cs="Arial"/>
          <w:sz w:val="24"/>
          <w:szCs w:val="24"/>
        </w:rPr>
        <w:t xml:space="preserve"> y favorecerán la apropiación del conocimiento, la articulación entre actores y la participación de las diferentes audiencias.</w:t>
      </w:r>
    </w:p>
    <w:p w14:paraId="6DC51566" w14:textId="77777777" w:rsidR="00962F3E" w:rsidRPr="00962F3E" w:rsidRDefault="00962F3E" w:rsidP="00962F3E">
      <w:pPr>
        <w:spacing w:after="0" w:line="360" w:lineRule="auto"/>
        <w:jc w:val="both"/>
        <w:rPr>
          <w:rFonts w:ascii="Arial" w:hAnsi="Arial" w:cs="Arial"/>
          <w:sz w:val="24"/>
          <w:szCs w:val="24"/>
        </w:rPr>
      </w:pPr>
    </w:p>
    <w:p w14:paraId="3FE08E6A" w14:textId="3CD2D56D" w:rsidR="005F4D5D" w:rsidRPr="00962F3E" w:rsidRDefault="00962F3E" w:rsidP="00962F3E">
      <w:pPr>
        <w:spacing w:after="0" w:line="360" w:lineRule="auto"/>
        <w:jc w:val="both"/>
        <w:rPr>
          <w:rFonts w:ascii="Arial" w:hAnsi="Arial" w:cs="Arial"/>
          <w:sz w:val="24"/>
          <w:szCs w:val="24"/>
        </w:rPr>
      </w:pPr>
      <w:r w:rsidRPr="00962F3E">
        <w:rPr>
          <w:rFonts w:ascii="Arial" w:hAnsi="Arial" w:cs="Arial"/>
          <w:sz w:val="24"/>
          <w:szCs w:val="24"/>
        </w:rPr>
        <w:t xml:space="preserve">Como apoyo para este proceso, se propone la siguiente matriz metodológica, la cual orienta la construcción de narrativas estratégicas diferenciadas para cada </w:t>
      </w:r>
      <w:r w:rsidRPr="00962F3E">
        <w:rPr>
          <w:rFonts w:ascii="Arial" w:hAnsi="Arial" w:cs="Arial"/>
          <w:sz w:val="24"/>
          <w:szCs w:val="24"/>
        </w:rPr>
        <w:lastRenderedPageBreak/>
        <w:t>audiencia, definiendo su propósito comunicacional, el enfoque narrativo, la narrativa estratégica y el resultado esperado.</w:t>
      </w:r>
    </w:p>
    <w:p w14:paraId="3117BC38" w14:textId="77777777" w:rsidR="00767376" w:rsidRPr="00290217" w:rsidRDefault="00767376" w:rsidP="00290217">
      <w:pPr>
        <w:spacing w:after="0" w:line="360" w:lineRule="auto"/>
        <w:jc w:val="both"/>
        <w:rPr>
          <w:rFonts w:ascii="Arial" w:hAnsi="Arial" w:cs="Arial"/>
        </w:rPr>
      </w:pPr>
    </w:p>
    <w:p w14:paraId="6B37E3BB" w14:textId="1E4F9B24" w:rsidR="00767376" w:rsidRPr="00D73CF7" w:rsidRDefault="00E64935" w:rsidP="00E64935">
      <w:pPr>
        <w:spacing w:after="0" w:line="240" w:lineRule="auto"/>
        <w:jc w:val="center"/>
        <w:rPr>
          <w:rFonts w:ascii="Arial" w:hAnsi="Arial" w:cs="Arial"/>
          <w:sz w:val="16"/>
          <w:szCs w:val="16"/>
        </w:rPr>
      </w:pPr>
      <w:r w:rsidRPr="00D73CF7">
        <w:rPr>
          <w:rFonts w:ascii="Arial" w:hAnsi="Arial" w:cs="Arial"/>
          <w:sz w:val="16"/>
          <w:szCs w:val="16"/>
        </w:rPr>
        <w:t>Herramienta metodológica 3.5. Matriz de construcción de narrativas estratégicas por audiencia.</w:t>
      </w:r>
    </w:p>
    <w:p w14:paraId="54A92E96" w14:textId="77777777" w:rsidR="00E64935" w:rsidRPr="00E64935" w:rsidRDefault="00E64935" w:rsidP="00E64935">
      <w:pPr>
        <w:spacing w:after="0" w:line="240" w:lineRule="auto"/>
        <w:jc w:val="center"/>
        <w:rPr>
          <w:rFonts w:ascii="Arial" w:hAnsi="Arial" w:cs="Arial"/>
          <w:sz w:val="10"/>
          <w:szCs w:val="10"/>
        </w:rPr>
      </w:pPr>
    </w:p>
    <w:tbl>
      <w:tblPr>
        <w:tblStyle w:val="Tablaconcuadrculaclara"/>
        <w:tblW w:w="0" w:type="auto"/>
        <w:tblLook w:val="04A0" w:firstRow="1" w:lastRow="0" w:firstColumn="1" w:lastColumn="0" w:noHBand="0" w:noVBand="1"/>
      </w:tblPr>
      <w:tblGrid>
        <w:gridCol w:w="1632"/>
        <w:gridCol w:w="1790"/>
        <w:gridCol w:w="1424"/>
        <w:gridCol w:w="2117"/>
        <w:gridCol w:w="1865"/>
      </w:tblGrid>
      <w:tr w:rsidR="00767376" w:rsidRPr="00E64935" w14:paraId="203F7C9E" w14:textId="77777777" w:rsidTr="00E64935">
        <w:trPr>
          <w:trHeight w:val="506"/>
        </w:trPr>
        <w:tc>
          <w:tcPr>
            <w:tcW w:w="0" w:type="auto"/>
            <w:shd w:val="clear" w:color="auto" w:fill="FFC000" w:themeFill="accent4"/>
            <w:vAlign w:val="center"/>
            <w:hideMark/>
          </w:tcPr>
          <w:p w14:paraId="513F83EF" w14:textId="77777777" w:rsidR="00767376" w:rsidRPr="00E64935" w:rsidRDefault="00767376"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Audiencia</w:t>
            </w:r>
          </w:p>
        </w:tc>
        <w:tc>
          <w:tcPr>
            <w:tcW w:w="0" w:type="auto"/>
            <w:shd w:val="clear" w:color="auto" w:fill="FFC000" w:themeFill="accent4"/>
            <w:vAlign w:val="center"/>
            <w:hideMark/>
          </w:tcPr>
          <w:p w14:paraId="0CB536BA" w14:textId="77777777" w:rsidR="00767376" w:rsidRPr="00E64935" w:rsidRDefault="00767376"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Propósito del mensaje</w:t>
            </w:r>
          </w:p>
        </w:tc>
        <w:tc>
          <w:tcPr>
            <w:tcW w:w="0" w:type="auto"/>
            <w:shd w:val="clear" w:color="auto" w:fill="FFC000" w:themeFill="accent4"/>
            <w:vAlign w:val="center"/>
            <w:hideMark/>
          </w:tcPr>
          <w:p w14:paraId="1F013B50" w14:textId="77777777" w:rsidR="00767376" w:rsidRPr="00E64935" w:rsidRDefault="00767376"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Enfoque narrativo</w:t>
            </w:r>
          </w:p>
        </w:tc>
        <w:tc>
          <w:tcPr>
            <w:tcW w:w="0" w:type="auto"/>
            <w:shd w:val="clear" w:color="auto" w:fill="FFC000" w:themeFill="accent4"/>
            <w:vAlign w:val="center"/>
            <w:hideMark/>
          </w:tcPr>
          <w:p w14:paraId="0D4D3951" w14:textId="77777777" w:rsidR="00767376" w:rsidRPr="00E64935" w:rsidRDefault="00767376"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Mensaje orientador</w:t>
            </w:r>
          </w:p>
        </w:tc>
        <w:tc>
          <w:tcPr>
            <w:tcW w:w="0" w:type="auto"/>
            <w:shd w:val="clear" w:color="auto" w:fill="FFC000" w:themeFill="accent4"/>
            <w:vAlign w:val="center"/>
            <w:hideMark/>
          </w:tcPr>
          <w:p w14:paraId="669C9651" w14:textId="77777777" w:rsidR="00767376" w:rsidRPr="00E64935" w:rsidRDefault="00767376" w:rsidP="00E64935">
            <w:pPr>
              <w:spacing w:after="0" w:line="240" w:lineRule="auto"/>
              <w:jc w:val="center"/>
              <w:rPr>
                <w:rFonts w:ascii="Arial" w:eastAsia="Times New Roman" w:hAnsi="Arial" w:cs="Arial"/>
                <w:b/>
                <w:bCs/>
                <w:sz w:val="18"/>
                <w:szCs w:val="18"/>
                <w:lang w:eastAsia="es-CO"/>
              </w:rPr>
            </w:pPr>
            <w:r w:rsidRPr="00E64935">
              <w:rPr>
                <w:rFonts w:ascii="Arial" w:eastAsia="Times New Roman" w:hAnsi="Arial" w:cs="Arial"/>
                <w:b/>
                <w:bCs/>
                <w:sz w:val="18"/>
                <w:szCs w:val="18"/>
                <w:lang w:eastAsia="es-CO"/>
              </w:rPr>
              <w:t>Resultado esperado</w:t>
            </w:r>
          </w:p>
        </w:tc>
      </w:tr>
      <w:tr w:rsidR="00767376" w:rsidRPr="00E64935" w14:paraId="47F6D4AB" w14:textId="77777777" w:rsidTr="00767376">
        <w:tc>
          <w:tcPr>
            <w:tcW w:w="0" w:type="auto"/>
            <w:vAlign w:val="center"/>
            <w:hideMark/>
          </w:tcPr>
          <w:p w14:paraId="3E9C6F0C"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Academia</w:t>
            </w:r>
          </w:p>
        </w:tc>
        <w:tc>
          <w:tcPr>
            <w:tcW w:w="0" w:type="auto"/>
            <w:vAlign w:val="center"/>
            <w:hideMark/>
          </w:tcPr>
          <w:p w14:paraId="125CFB4D"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Promover la generación, intercambio y apropiación del conocimiento.</w:t>
            </w:r>
          </w:p>
        </w:tc>
        <w:tc>
          <w:tcPr>
            <w:tcW w:w="0" w:type="auto"/>
            <w:vAlign w:val="center"/>
            <w:hideMark/>
          </w:tcPr>
          <w:p w14:paraId="14216795"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Técnico y colaborativo.</w:t>
            </w:r>
          </w:p>
        </w:tc>
        <w:tc>
          <w:tcPr>
            <w:tcW w:w="0" w:type="auto"/>
            <w:vAlign w:val="center"/>
            <w:hideMark/>
          </w:tcPr>
          <w:p w14:paraId="608F71DB"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 xml:space="preserve"> fortalece la investigación, la innovación y el intercambio de conocimiento para impulsar la Transición Energética Justa.</w:t>
            </w:r>
          </w:p>
        </w:tc>
        <w:tc>
          <w:tcPr>
            <w:tcW w:w="0" w:type="auto"/>
            <w:vAlign w:val="center"/>
            <w:hideMark/>
          </w:tcPr>
          <w:p w14:paraId="7A0FB745"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Mayor participación en procesos de investigación y producción de conocimiento.</w:t>
            </w:r>
          </w:p>
        </w:tc>
      </w:tr>
      <w:tr w:rsidR="00767376" w:rsidRPr="00E64935" w14:paraId="229CE8D6" w14:textId="77777777" w:rsidTr="00767376">
        <w:tc>
          <w:tcPr>
            <w:tcW w:w="0" w:type="auto"/>
            <w:vAlign w:val="center"/>
            <w:hideMark/>
          </w:tcPr>
          <w:p w14:paraId="63496EAC"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Sector público</w:t>
            </w:r>
          </w:p>
        </w:tc>
        <w:tc>
          <w:tcPr>
            <w:tcW w:w="0" w:type="auto"/>
            <w:vAlign w:val="center"/>
            <w:hideMark/>
          </w:tcPr>
          <w:p w14:paraId="1327B26D"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Fortalecer la articulación institucional y la toma de decisiones basada en evidencia.</w:t>
            </w:r>
          </w:p>
        </w:tc>
        <w:tc>
          <w:tcPr>
            <w:tcW w:w="0" w:type="auto"/>
            <w:vAlign w:val="center"/>
            <w:hideMark/>
          </w:tcPr>
          <w:p w14:paraId="74F4AF53"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Institucional y estratégico.</w:t>
            </w:r>
          </w:p>
        </w:tc>
        <w:tc>
          <w:tcPr>
            <w:tcW w:w="0" w:type="auto"/>
            <w:vAlign w:val="center"/>
            <w:hideMark/>
          </w:tcPr>
          <w:p w14:paraId="69F6F80A"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 xml:space="preserve"> genera conocimiento y articulación para fortalecer la gobernanza de la Transición Energética Justa.</w:t>
            </w:r>
          </w:p>
        </w:tc>
        <w:tc>
          <w:tcPr>
            <w:tcW w:w="0" w:type="auto"/>
            <w:vAlign w:val="center"/>
            <w:hideMark/>
          </w:tcPr>
          <w:p w14:paraId="42967F42"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Mayor incorporación de los aportes de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 xml:space="preserve"> en procesos institucionales y de política pública.</w:t>
            </w:r>
          </w:p>
        </w:tc>
      </w:tr>
      <w:tr w:rsidR="00767376" w:rsidRPr="00E64935" w14:paraId="4E101D2F" w14:textId="77777777" w:rsidTr="00767376">
        <w:tc>
          <w:tcPr>
            <w:tcW w:w="0" w:type="auto"/>
            <w:vAlign w:val="center"/>
            <w:hideMark/>
          </w:tcPr>
          <w:p w14:paraId="789D15C2"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Sector productivo</w:t>
            </w:r>
          </w:p>
        </w:tc>
        <w:tc>
          <w:tcPr>
            <w:tcW w:w="0" w:type="auto"/>
            <w:vAlign w:val="center"/>
            <w:hideMark/>
          </w:tcPr>
          <w:p w14:paraId="3D58A046"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Incentivar la participación y el desarrollo de alianzas estratégicas.</w:t>
            </w:r>
          </w:p>
        </w:tc>
        <w:tc>
          <w:tcPr>
            <w:tcW w:w="0" w:type="auto"/>
            <w:vAlign w:val="center"/>
            <w:hideMark/>
          </w:tcPr>
          <w:p w14:paraId="0C096D62"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Innovación y sostenibilidad.</w:t>
            </w:r>
          </w:p>
        </w:tc>
        <w:tc>
          <w:tcPr>
            <w:tcW w:w="0" w:type="auto"/>
            <w:vAlign w:val="center"/>
            <w:hideMark/>
          </w:tcPr>
          <w:p w14:paraId="60B5F4CF"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La Transición Energética Justa representa oportunidades para la innovación, la sostenibilidad y el desarrollo productivo.</w:t>
            </w:r>
          </w:p>
        </w:tc>
        <w:tc>
          <w:tcPr>
            <w:tcW w:w="0" w:type="auto"/>
            <w:vAlign w:val="center"/>
            <w:hideMark/>
          </w:tcPr>
          <w:p w14:paraId="3F7D897C"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Mayor vinculación del sector productivo en iniciativas de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w:t>
            </w:r>
          </w:p>
        </w:tc>
      </w:tr>
      <w:tr w:rsidR="00767376" w:rsidRPr="00E64935" w14:paraId="20F01A9E" w14:textId="77777777" w:rsidTr="00767376">
        <w:tc>
          <w:tcPr>
            <w:tcW w:w="0" w:type="auto"/>
            <w:vAlign w:val="center"/>
            <w:hideMark/>
          </w:tcPr>
          <w:p w14:paraId="5B3C6452"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Organizaciones sociales y poblacionales</w:t>
            </w:r>
          </w:p>
        </w:tc>
        <w:tc>
          <w:tcPr>
            <w:tcW w:w="0" w:type="auto"/>
            <w:vAlign w:val="center"/>
            <w:hideMark/>
          </w:tcPr>
          <w:p w14:paraId="36E18C3C"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Promover la participación y la apropiación social del conocimiento.</w:t>
            </w:r>
          </w:p>
        </w:tc>
        <w:tc>
          <w:tcPr>
            <w:tcW w:w="0" w:type="auto"/>
            <w:vAlign w:val="center"/>
            <w:hideMark/>
          </w:tcPr>
          <w:p w14:paraId="05CDA999"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Participativo y territorial.</w:t>
            </w:r>
          </w:p>
        </w:tc>
        <w:tc>
          <w:tcPr>
            <w:tcW w:w="0" w:type="auto"/>
            <w:vAlign w:val="center"/>
            <w:hideMark/>
          </w:tcPr>
          <w:p w14:paraId="3DF01738"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La Transición Energética Justa se construye desde los territorios mediante el diálogo, la participación y el reconocimiento de la diversidad de saberes.</w:t>
            </w:r>
          </w:p>
        </w:tc>
        <w:tc>
          <w:tcPr>
            <w:tcW w:w="0" w:type="auto"/>
            <w:vAlign w:val="center"/>
            <w:hideMark/>
          </w:tcPr>
          <w:p w14:paraId="3EB78181"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Fortalecimiento de la participación territorial y comunitaria.</w:t>
            </w:r>
          </w:p>
        </w:tc>
      </w:tr>
      <w:tr w:rsidR="00767376" w:rsidRPr="00E64935" w14:paraId="1E6BCBA3" w14:textId="77777777" w:rsidTr="00767376">
        <w:tc>
          <w:tcPr>
            <w:tcW w:w="0" w:type="auto"/>
            <w:vAlign w:val="center"/>
            <w:hideMark/>
          </w:tcPr>
          <w:p w14:paraId="3639D054"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Cooperación internacional y aliados estratégicos</w:t>
            </w:r>
          </w:p>
        </w:tc>
        <w:tc>
          <w:tcPr>
            <w:tcW w:w="0" w:type="auto"/>
            <w:vAlign w:val="center"/>
            <w:hideMark/>
          </w:tcPr>
          <w:p w14:paraId="62F9F171"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Posicionar a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 xml:space="preserve"> como un aliado estratégico para la cooperación y el intercambio de conocimiento.</w:t>
            </w:r>
          </w:p>
        </w:tc>
        <w:tc>
          <w:tcPr>
            <w:tcW w:w="0" w:type="auto"/>
            <w:vAlign w:val="center"/>
            <w:hideMark/>
          </w:tcPr>
          <w:p w14:paraId="29B06E78"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Cooperación e impacto.</w:t>
            </w:r>
          </w:p>
        </w:tc>
        <w:tc>
          <w:tcPr>
            <w:tcW w:w="0" w:type="auto"/>
            <w:vAlign w:val="center"/>
            <w:hideMark/>
          </w:tcPr>
          <w:p w14:paraId="708AB314"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 xml:space="preserve"> articula capacidades y genera conocimiento para fortalecer la cooperación y la gestión del conocimiento en Transición Energética Justa.</w:t>
            </w:r>
          </w:p>
        </w:tc>
        <w:tc>
          <w:tcPr>
            <w:tcW w:w="0" w:type="auto"/>
            <w:vAlign w:val="center"/>
            <w:hideMark/>
          </w:tcPr>
          <w:p w14:paraId="1404FD08"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Consolidación de alianzas técnicas y estratégicas.</w:t>
            </w:r>
          </w:p>
        </w:tc>
      </w:tr>
      <w:tr w:rsidR="00767376" w:rsidRPr="00E64935" w14:paraId="654334DF" w14:textId="77777777" w:rsidTr="00767376">
        <w:tc>
          <w:tcPr>
            <w:tcW w:w="0" w:type="auto"/>
            <w:vAlign w:val="center"/>
            <w:hideMark/>
          </w:tcPr>
          <w:p w14:paraId="286FFABE"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Ciudadanía</w:t>
            </w:r>
          </w:p>
        </w:tc>
        <w:tc>
          <w:tcPr>
            <w:tcW w:w="0" w:type="auto"/>
            <w:vAlign w:val="center"/>
            <w:hideMark/>
          </w:tcPr>
          <w:p w14:paraId="6AF30C49"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Sensibilizar sobre la importancia de la Transición Energética Justa y el papel de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w:t>
            </w:r>
          </w:p>
        </w:tc>
        <w:tc>
          <w:tcPr>
            <w:tcW w:w="0" w:type="auto"/>
            <w:vAlign w:val="center"/>
            <w:hideMark/>
          </w:tcPr>
          <w:p w14:paraId="092B2E61"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Pedagógico y cercano.</w:t>
            </w:r>
          </w:p>
        </w:tc>
        <w:tc>
          <w:tcPr>
            <w:tcW w:w="0" w:type="auto"/>
            <w:vAlign w:val="center"/>
            <w:hideMark/>
          </w:tcPr>
          <w:p w14:paraId="589EFB68"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La Transición Energética Justa es un proceso colectivo que genera oportunidades para los territorios y requiere la participación de toda la sociedad.</w:t>
            </w:r>
          </w:p>
        </w:tc>
        <w:tc>
          <w:tcPr>
            <w:tcW w:w="0" w:type="auto"/>
            <w:vAlign w:val="center"/>
            <w:hideMark/>
          </w:tcPr>
          <w:p w14:paraId="661F9926" w14:textId="77777777" w:rsidR="00767376" w:rsidRPr="00E64935" w:rsidRDefault="00767376" w:rsidP="00E64935">
            <w:pPr>
              <w:spacing w:after="0" w:line="240" w:lineRule="auto"/>
              <w:jc w:val="center"/>
              <w:rPr>
                <w:rFonts w:ascii="Arial" w:eastAsia="Times New Roman" w:hAnsi="Arial" w:cs="Arial"/>
                <w:sz w:val="18"/>
                <w:szCs w:val="18"/>
                <w:lang w:eastAsia="es-CO"/>
              </w:rPr>
            </w:pPr>
            <w:r w:rsidRPr="00E64935">
              <w:rPr>
                <w:rFonts w:ascii="Arial" w:eastAsia="Times New Roman" w:hAnsi="Arial" w:cs="Arial"/>
                <w:sz w:val="18"/>
                <w:szCs w:val="18"/>
                <w:lang w:eastAsia="es-CO"/>
              </w:rPr>
              <w:t xml:space="preserve">Mayor reconocimiento y apropiación de la </w:t>
            </w:r>
            <w:proofErr w:type="spellStart"/>
            <w:r w:rsidRPr="00E64935">
              <w:rPr>
                <w:rFonts w:ascii="Arial" w:eastAsia="Times New Roman" w:hAnsi="Arial" w:cs="Arial"/>
                <w:sz w:val="18"/>
                <w:szCs w:val="18"/>
                <w:lang w:eastAsia="es-CO"/>
              </w:rPr>
              <w:t>RedTEJ</w:t>
            </w:r>
            <w:proofErr w:type="spellEnd"/>
            <w:r w:rsidRPr="00E64935">
              <w:rPr>
                <w:rFonts w:ascii="Arial" w:eastAsia="Times New Roman" w:hAnsi="Arial" w:cs="Arial"/>
                <w:sz w:val="18"/>
                <w:szCs w:val="18"/>
                <w:lang w:eastAsia="es-CO"/>
              </w:rPr>
              <w:t xml:space="preserve"> como espacio de articulación y participación.</w:t>
            </w:r>
          </w:p>
        </w:tc>
      </w:tr>
    </w:tbl>
    <w:p w14:paraId="256ECB04" w14:textId="77777777" w:rsidR="00E64935" w:rsidRPr="00D73CF7" w:rsidRDefault="00E64935" w:rsidP="00E64935">
      <w:pPr>
        <w:spacing w:after="0" w:line="240" w:lineRule="auto"/>
        <w:jc w:val="center"/>
        <w:rPr>
          <w:rStyle w:val="Fuerte"/>
          <w:rFonts w:ascii="Arial" w:hAnsi="Arial" w:cs="Arial"/>
          <w:b w:val="0"/>
          <w:bCs w:val="0"/>
          <w:color w:val="000000" w:themeColor="text1"/>
          <w:sz w:val="10"/>
          <w:szCs w:val="10"/>
        </w:rPr>
      </w:pPr>
    </w:p>
    <w:p w14:paraId="4FE068EB" w14:textId="6C1FACAA" w:rsidR="005F4D5D" w:rsidRPr="00D73CF7" w:rsidRDefault="005F4D5D" w:rsidP="00E64935">
      <w:pPr>
        <w:spacing w:after="0" w:line="240" w:lineRule="auto"/>
        <w:jc w:val="center"/>
        <w:rPr>
          <w:rFonts w:ascii="Arial" w:hAnsi="Arial" w:cs="Arial"/>
          <w:color w:val="000000" w:themeColor="text1"/>
          <w:sz w:val="16"/>
          <w:szCs w:val="16"/>
        </w:rPr>
      </w:pPr>
      <w:r w:rsidRPr="00D73CF7">
        <w:rPr>
          <w:rStyle w:val="Fuerte"/>
          <w:rFonts w:ascii="Arial" w:hAnsi="Arial" w:cs="Arial"/>
          <w:b w:val="0"/>
          <w:bCs w:val="0"/>
          <w:color w:val="000000" w:themeColor="text1"/>
          <w:sz w:val="16"/>
          <w:szCs w:val="16"/>
        </w:rPr>
        <w:t>Fuente:</w:t>
      </w:r>
      <w:r w:rsidRPr="00D73CF7">
        <w:rPr>
          <w:rStyle w:val="apple-converted-space"/>
          <w:rFonts w:ascii="Arial" w:hAnsi="Arial" w:cs="Arial"/>
          <w:color w:val="000000" w:themeColor="text1"/>
          <w:sz w:val="16"/>
          <w:szCs w:val="16"/>
        </w:rPr>
        <w:t> </w:t>
      </w:r>
      <w:r w:rsidR="00125217" w:rsidRPr="00D73CF7">
        <w:rPr>
          <w:rFonts w:ascii="Arial" w:hAnsi="Arial" w:cs="Arial"/>
          <w:color w:val="000000" w:themeColor="text1"/>
          <w:sz w:val="16"/>
          <w:szCs w:val="16"/>
        </w:rPr>
        <w:t>Elaboración propia, a partir de la Guía para la implementación de la Red Nacional de Conocimiento para la Transición Energética Justa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el Análisis de la Estrategia de Posicionamiento y Divulgación de la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(2025–2026) y criterios de comunicación estratégica adaptados al contexto de la Red.</w:t>
      </w:r>
    </w:p>
    <w:p w14:paraId="0F57220C" w14:textId="77777777" w:rsidR="00E64935" w:rsidRDefault="00E64935" w:rsidP="00290217">
      <w:pPr>
        <w:spacing w:after="0" w:line="360" w:lineRule="auto"/>
        <w:jc w:val="both"/>
        <w:rPr>
          <w:rFonts w:ascii="Arial" w:hAnsi="Arial" w:cs="Arial"/>
          <w:b/>
          <w:bCs/>
          <w:color w:val="000000" w:themeColor="text1"/>
          <w:sz w:val="24"/>
          <w:szCs w:val="24"/>
        </w:rPr>
      </w:pPr>
    </w:p>
    <w:p w14:paraId="695DCBC1" w14:textId="77777777" w:rsidR="00D73CF7" w:rsidRDefault="00D73CF7" w:rsidP="00290217">
      <w:pPr>
        <w:spacing w:after="0" w:line="360" w:lineRule="auto"/>
        <w:jc w:val="both"/>
        <w:rPr>
          <w:rFonts w:ascii="Arial" w:hAnsi="Arial" w:cs="Arial"/>
          <w:b/>
          <w:bCs/>
          <w:color w:val="000000" w:themeColor="text1"/>
          <w:sz w:val="24"/>
          <w:szCs w:val="24"/>
        </w:rPr>
      </w:pPr>
    </w:p>
    <w:p w14:paraId="62AC2167" w14:textId="40380E0C" w:rsidR="00767376" w:rsidRPr="00E64935" w:rsidRDefault="00767376">
      <w:pPr>
        <w:pStyle w:val="Prrafodelista"/>
        <w:numPr>
          <w:ilvl w:val="2"/>
          <w:numId w:val="1"/>
        </w:numPr>
        <w:spacing w:after="0" w:line="360" w:lineRule="auto"/>
        <w:jc w:val="both"/>
        <w:outlineLvl w:val="2"/>
        <w:rPr>
          <w:rFonts w:ascii="Arial" w:hAnsi="Arial" w:cs="Arial"/>
          <w:b/>
          <w:bCs/>
          <w:color w:val="000000" w:themeColor="text1"/>
          <w:sz w:val="24"/>
          <w:szCs w:val="24"/>
        </w:rPr>
      </w:pPr>
      <w:r w:rsidRPr="00E64935">
        <w:rPr>
          <w:rFonts w:ascii="Arial" w:hAnsi="Arial" w:cs="Arial"/>
          <w:b/>
          <w:bCs/>
          <w:color w:val="000000" w:themeColor="text1"/>
          <w:sz w:val="24"/>
          <w:szCs w:val="24"/>
        </w:rPr>
        <w:lastRenderedPageBreak/>
        <w:t xml:space="preserve">Criterios para la construcción </w:t>
      </w:r>
      <w:r w:rsidR="00962F3E" w:rsidRPr="00962F3E">
        <w:rPr>
          <w:rFonts w:ascii="Arial" w:hAnsi="Arial" w:cs="Arial"/>
          <w:b/>
          <w:bCs/>
          <w:color w:val="000000" w:themeColor="text1"/>
          <w:sz w:val="24"/>
          <w:szCs w:val="24"/>
        </w:rPr>
        <w:t>de las narrativas estratégicas</w:t>
      </w:r>
    </w:p>
    <w:p w14:paraId="008A56F8" w14:textId="77777777" w:rsidR="00767376" w:rsidRPr="00290217" w:rsidRDefault="00767376" w:rsidP="00290217">
      <w:pPr>
        <w:spacing w:after="0" w:line="360" w:lineRule="auto"/>
        <w:jc w:val="both"/>
        <w:rPr>
          <w:rFonts w:ascii="Arial" w:hAnsi="Arial" w:cs="Arial"/>
          <w:color w:val="000000" w:themeColor="text1"/>
          <w:sz w:val="24"/>
          <w:szCs w:val="24"/>
        </w:rPr>
      </w:pPr>
    </w:p>
    <w:p w14:paraId="75CC214C" w14:textId="77777777" w:rsidR="00962F3E" w:rsidRPr="00962F3E"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Las narrativas estratégicas definidas para cada audiencia deberán responder a criterios que garanticen su coherencia con los objetivos de comunicación de la Red Nacional de Conocimiento para la Transición Energética Justa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así como su pertinencia frente a las características, necesidades y expectativas de las diferentes audiencias. Estos criterios orientan la construcción de contenidos consistentes, relevantes y alineados con el posicionamiento institucional de la Red.</w:t>
      </w:r>
    </w:p>
    <w:p w14:paraId="332669A8" w14:textId="77777777" w:rsidR="00962F3E" w:rsidRPr="00962F3E" w:rsidRDefault="00962F3E" w:rsidP="00962F3E">
      <w:pPr>
        <w:spacing w:after="0" w:line="360" w:lineRule="auto"/>
        <w:jc w:val="both"/>
        <w:rPr>
          <w:rFonts w:ascii="Arial" w:hAnsi="Arial" w:cs="Arial"/>
          <w:color w:val="000000" w:themeColor="text1"/>
          <w:sz w:val="24"/>
          <w:szCs w:val="24"/>
        </w:rPr>
      </w:pPr>
    </w:p>
    <w:p w14:paraId="63B00E0C" w14:textId="77777777" w:rsidR="00962F3E" w:rsidRPr="00962F3E" w:rsidRDefault="00962F3E" w:rsidP="00962F3E">
      <w:p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Para ello, las narrativas estratégicas deberán considerar, como mínimo, los siguientes criterios:</w:t>
      </w:r>
    </w:p>
    <w:p w14:paraId="5073017B" w14:textId="77777777" w:rsidR="00962F3E" w:rsidRPr="00962F3E" w:rsidRDefault="00962F3E" w:rsidP="00962F3E">
      <w:pPr>
        <w:pStyle w:val="Prrafodelista"/>
        <w:numPr>
          <w:ilvl w:val="0"/>
          <w:numId w:val="4"/>
        </w:num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 xml:space="preserve">Coherencia: Mantener una narrativa institucional alineada con la misión, visión, principios y objetivos estratégicos de la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w:t>
      </w:r>
    </w:p>
    <w:p w14:paraId="670C9E54" w14:textId="77777777" w:rsidR="00962F3E" w:rsidRPr="00962F3E" w:rsidRDefault="00962F3E" w:rsidP="00962F3E">
      <w:pPr>
        <w:pStyle w:val="Prrafodelista"/>
        <w:numPr>
          <w:ilvl w:val="0"/>
          <w:numId w:val="4"/>
        </w:num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Pertinencia: Responder a las características, necesidades, intereses y expectativas de cada audiencia, favoreciendo la construcción de contenidos relevantes y oportunos.</w:t>
      </w:r>
    </w:p>
    <w:p w14:paraId="6A22E3C4" w14:textId="77777777" w:rsidR="00962F3E" w:rsidRPr="00962F3E" w:rsidRDefault="00962F3E" w:rsidP="00962F3E">
      <w:pPr>
        <w:pStyle w:val="Prrafodelista"/>
        <w:numPr>
          <w:ilvl w:val="0"/>
          <w:numId w:val="4"/>
        </w:num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Claridad: Utilizar un lenguaje comprensible, preciso y accesible, sin perder el rigor técnico cuando la naturaleza de la información así lo requiera.</w:t>
      </w:r>
    </w:p>
    <w:p w14:paraId="5788BB94" w14:textId="77777777" w:rsidR="00962F3E" w:rsidRPr="00962F3E" w:rsidRDefault="00962F3E" w:rsidP="00962F3E">
      <w:pPr>
        <w:pStyle w:val="Prrafodelista"/>
        <w:numPr>
          <w:ilvl w:val="0"/>
          <w:numId w:val="4"/>
        </w:num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Consistencia: Garantizar que las narrativas estratégicas mantengan un mismo propósito comunicacional e identidad institucional, independientemente de los canales e instrumentos utilizados para su difusión.</w:t>
      </w:r>
    </w:p>
    <w:p w14:paraId="339113C1" w14:textId="77777777" w:rsidR="00962F3E" w:rsidRPr="00962F3E" w:rsidRDefault="00962F3E" w:rsidP="00962F3E">
      <w:pPr>
        <w:pStyle w:val="Prrafodelista"/>
        <w:numPr>
          <w:ilvl w:val="0"/>
          <w:numId w:val="4"/>
        </w:num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 xml:space="preserve">Rigor técnico: Fundamentar las narrativas estratégicas en información confiable, evidencia técnica y conocimiento validado, fortaleciendo la credibilidad y legitimidad de la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w:t>
      </w:r>
    </w:p>
    <w:p w14:paraId="5FAF97AC" w14:textId="77777777" w:rsidR="00962F3E" w:rsidRPr="00962F3E" w:rsidRDefault="00962F3E" w:rsidP="00962F3E">
      <w:pPr>
        <w:pStyle w:val="Prrafodelista"/>
        <w:numPr>
          <w:ilvl w:val="0"/>
          <w:numId w:val="4"/>
        </w:num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t>Enfoque diferencial y territorial: Reconocer la diversidad de actores, contextos y realidades territoriales, promoviendo una comunicación inclusiva, intercultural y con enfoque diferencial, de acuerdo con las características de las audiencias y los territorios.</w:t>
      </w:r>
    </w:p>
    <w:p w14:paraId="6F8B4CD3" w14:textId="6E5A830A" w:rsidR="00E64935" w:rsidRPr="00962F3E" w:rsidRDefault="00962F3E" w:rsidP="00962F3E">
      <w:pPr>
        <w:pStyle w:val="Prrafodelista"/>
        <w:numPr>
          <w:ilvl w:val="0"/>
          <w:numId w:val="4"/>
        </w:numPr>
        <w:spacing w:after="0" w:line="360" w:lineRule="auto"/>
        <w:jc w:val="both"/>
        <w:rPr>
          <w:rFonts w:ascii="Arial" w:hAnsi="Arial" w:cs="Arial"/>
          <w:color w:val="000000" w:themeColor="text1"/>
          <w:sz w:val="24"/>
          <w:szCs w:val="24"/>
        </w:rPr>
      </w:pPr>
      <w:r w:rsidRPr="00962F3E">
        <w:rPr>
          <w:rFonts w:ascii="Arial" w:hAnsi="Arial" w:cs="Arial"/>
          <w:color w:val="000000" w:themeColor="text1"/>
          <w:sz w:val="24"/>
          <w:szCs w:val="24"/>
        </w:rPr>
        <w:lastRenderedPageBreak/>
        <w:t xml:space="preserve">Orientación a la acción: Promover la participación, la articulación, el intercambio de conocimiento y el fortalecimiento de la </w:t>
      </w:r>
      <w:proofErr w:type="spellStart"/>
      <w:r w:rsidRPr="00962F3E">
        <w:rPr>
          <w:rFonts w:ascii="Arial" w:hAnsi="Arial" w:cs="Arial"/>
          <w:color w:val="000000" w:themeColor="text1"/>
          <w:sz w:val="24"/>
          <w:szCs w:val="24"/>
        </w:rPr>
        <w:t>RedTEJ</w:t>
      </w:r>
      <w:proofErr w:type="spellEnd"/>
      <w:r w:rsidRPr="00962F3E">
        <w:rPr>
          <w:rFonts w:ascii="Arial" w:hAnsi="Arial" w:cs="Arial"/>
          <w:color w:val="000000" w:themeColor="text1"/>
          <w:sz w:val="24"/>
          <w:szCs w:val="24"/>
        </w:rPr>
        <w:t xml:space="preserve"> como espacio de gobernanza para la Transición Energética Justa.</w:t>
      </w:r>
    </w:p>
    <w:p w14:paraId="482D42DB" w14:textId="77777777" w:rsidR="00962F3E" w:rsidRDefault="00962F3E" w:rsidP="00962F3E">
      <w:pPr>
        <w:spacing w:after="0" w:line="360" w:lineRule="auto"/>
        <w:jc w:val="both"/>
        <w:rPr>
          <w:rFonts w:ascii="Arial" w:hAnsi="Arial" w:cs="Arial"/>
          <w:b/>
          <w:bCs/>
        </w:rPr>
      </w:pPr>
    </w:p>
    <w:p w14:paraId="5A9735FE" w14:textId="6655A6A7" w:rsidR="00543810" w:rsidRPr="00E64935" w:rsidRDefault="00543810">
      <w:pPr>
        <w:pStyle w:val="Prrafodelista"/>
        <w:numPr>
          <w:ilvl w:val="1"/>
          <w:numId w:val="1"/>
        </w:numPr>
        <w:spacing w:after="0" w:line="360" w:lineRule="auto"/>
        <w:jc w:val="both"/>
        <w:outlineLvl w:val="1"/>
        <w:rPr>
          <w:rFonts w:ascii="Arial" w:hAnsi="Arial" w:cs="Arial"/>
          <w:b/>
          <w:bCs/>
          <w:sz w:val="24"/>
          <w:szCs w:val="24"/>
        </w:rPr>
      </w:pPr>
      <w:r w:rsidRPr="00E64935">
        <w:rPr>
          <w:rFonts w:ascii="Arial" w:hAnsi="Arial" w:cs="Arial"/>
          <w:b/>
          <w:bCs/>
          <w:sz w:val="24"/>
          <w:szCs w:val="24"/>
        </w:rPr>
        <w:t>Canales e instrumentos de comunicación</w:t>
      </w:r>
    </w:p>
    <w:p w14:paraId="17EED708" w14:textId="77777777" w:rsidR="00290217" w:rsidRPr="00E64935" w:rsidRDefault="00290217" w:rsidP="00290217">
      <w:pPr>
        <w:spacing w:after="0" w:line="360" w:lineRule="auto"/>
        <w:jc w:val="both"/>
        <w:rPr>
          <w:rFonts w:ascii="Arial" w:hAnsi="Arial" w:cs="Arial"/>
          <w:sz w:val="24"/>
          <w:szCs w:val="24"/>
        </w:rPr>
      </w:pPr>
    </w:p>
    <w:p w14:paraId="276E1EAD" w14:textId="77777777" w:rsidR="00290217" w:rsidRPr="00E64935" w:rsidRDefault="00290217" w:rsidP="00290217">
      <w:pPr>
        <w:spacing w:after="0" w:line="360" w:lineRule="auto"/>
        <w:jc w:val="both"/>
        <w:rPr>
          <w:rFonts w:ascii="Arial" w:hAnsi="Arial" w:cs="Arial"/>
          <w:sz w:val="24"/>
          <w:szCs w:val="24"/>
        </w:rPr>
      </w:pPr>
      <w:r w:rsidRPr="00E64935">
        <w:rPr>
          <w:rFonts w:ascii="Arial" w:hAnsi="Arial" w:cs="Arial"/>
          <w:sz w:val="24"/>
          <w:szCs w:val="24"/>
        </w:rPr>
        <w:t>Los canales e instrumentos de comunicación constituyen el componente metodológico que orienta la selección de los medios, espacios y mecanismos mediante los cuales la Red Nacional de Conocimiento para la Transición Energética Justa (</w:t>
      </w:r>
      <w:proofErr w:type="spellStart"/>
      <w:r w:rsidRPr="00E64935">
        <w:rPr>
          <w:rFonts w:ascii="Arial" w:hAnsi="Arial" w:cs="Arial"/>
          <w:sz w:val="24"/>
          <w:szCs w:val="24"/>
        </w:rPr>
        <w:t>RedTEJ</w:t>
      </w:r>
      <w:proofErr w:type="spellEnd"/>
      <w:r w:rsidRPr="00E64935">
        <w:rPr>
          <w:rFonts w:ascii="Arial" w:hAnsi="Arial" w:cs="Arial"/>
          <w:sz w:val="24"/>
          <w:szCs w:val="24"/>
        </w:rPr>
        <w:t>) interactúa con sus diferentes audiencias. Su propósito es garantizar que la información y el conocimiento circulen de manera oportuna, pertinente y accesible, fortaleciendo el posicionamiento institucional, la apropiación social del conocimiento y la participación de los diferentes actores.</w:t>
      </w:r>
    </w:p>
    <w:p w14:paraId="469B953C" w14:textId="77777777" w:rsidR="00290217" w:rsidRPr="00E64935" w:rsidRDefault="00290217" w:rsidP="00290217">
      <w:pPr>
        <w:spacing w:after="0" w:line="360" w:lineRule="auto"/>
        <w:jc w:val="both"/>
        <w:rPr>
          <w:rFonts w:ascii="Arial" w:hAnsi="Arial" w:cs="Arial"/>
          <w:sz w:val="24"/>
          <w:szCs w:val="24"/>
        </w:rPr>
      </w:pPr>
    </w:p>
    <w:p w14:paraId="59B8F616" w14:textId="067E2CA1" w:rsidR="00290217" w:rsidRPr="00E64935" w:rsidRDefault="00125217" w:rsidP="00290217">
      <w:pPr>
        <w:spacing w:after="0" w:line="360" w:lineRule="auto"/>
        <w:jc w:val="both"/>
        <w:rPr>
          <w:rFonts w:ascii="Arial" w:hAnsi="Arial" w:cs="Arial"/>
          <w:sz w:val="24"/>
          <w:szCs w:val="24"/>
        </w:rPr>
      </w:pPr>
      <w:r w:rsidRPr="00125217">
        <w:rPr>
          <w:rFonts w:ascii="Arial" w:hAnsi="Arial" w:cs="Arial"/>
          <w:sz w:val="24"/>
          <w:szCs w:val="24"/>
        </w:rPr>
        <w:t>El presente componente establece</w:t>
      </w:r>
      <w:r>
        <w:rPr>
          <w:rFonts w:ascii="Arial" w:hAnsi="Arial" w:cs="Arial"/>
          <w:sz w:val="24"/>
          <w:szCs w:val="24"/>
        </w:rPr>
        <w:t xml:space="preserve"> deberá </w:t>
      </w:r>
      <w:r w:rsidR="00290217" w:rsidRPr="00E64935">
        <w:rPr>
          <w:rFonts w:ascii="Arial" w:hAnsi="Arial" w:cs="Arial"/>
          <w:sz w:val="24"/>
          <w:szCs w:val="24"/>
        </w:rPr>
        <w:t>responder a las características de cada audiencia, sus dinámicas de interacción, necesidades de información, nivel de relacionamiento estratégico y objetivos de comunicación definidos en la estrategia. En consecuencia, la metodología deberá promover una combinación equilibrada de canales presenciales y digitales, así como de instrumentos técnicos, pedagógicos y participativos que favorezcan el intercambio de conocimientos, el diálogo y la construcción colectiva.</w:t>
      </w:r>
    </w:p>
    <w:p w14:paraId="27C59B49" w14:textId="77777777" w:rsidR="00290217" w:rsidRPr="00E64935" w:rsidRDefault="00290217" w:rsidP="00290217">
      <w:pPr>
        <w:spacing w:after="0" w:line="360" w:lineRule="auto"/>
        <w:jc w:val="both"/>
        <w:rPr>
          <w:rFonts w:ascii="Arial" w:hAnsi="Arial" w:cs="Arial"/>
          <w:sz w:val="24"/>
          <w:szCs w:val="24"/>
        </w:rPr>
      </w:pPr>
    </w:p>
    <w:p w14:paraId="3D3CB653" w14:textId="62E30B92" w:rsidR="00543810" w:rsidRDefault="00290217" w:rsidP="00290217">
      <w:pPr>
        <w:spacing w:after="0" w:line="360" w:lineRule="auto"/>
        <w:jc w:val="both"/>
        <w:rPr>
          <w:rFonts w:ascii="Arial" w:hAnsi="Arial" w:cs="Arial"/>
          <w:sz w:val="24"/>
          <w:szCs w:val="24"/>
        </w:rPr>
      </w:pPr>
      <w:r w:rsidRPr="00E64935">
        <w:rPr>
          <w:rFonts w:ascii="Arial" w:hAnsi="Arial" w:cs="Arial"/>
          <w:sz w:val="24"/>
          <w:szCs w:val="24"/>
        </w:rPr>
        <w:t xml:space="preserve">Más que privilegiar un canal específico, la estrategia deberá procurar la complementariedad entre los diferentes medios de comunicación, garantizando coherencia en los mensajes, accesibilidad para las audiencias y articulación con los procesos de gobernanza, territorialización y gestión del conocimiento de la </w:t>
      </w:r>
      <w:proofErr w:type="spellStart"/>
      <w:r w:rsidRPr="00E64935">
        <w:rPr>
          <w:rFonts w:ascii="Arial" w:hAnsi="Arial" w:cs="Arial"/>
          <w:sz w:val="24"/>
          <w:szCs w:val="24"/>
        </w:rPr>
        <w:t>RedTEJ</w:t>
      </w:r>
      <w:proofErr w:type="spellEnd"/>
      <w:r w:rsidRPr="00E64935">
        <w:rPr>
          <w:rFonts w:ascii="Arial" w:hAnsi="Arial" w:cs="Arial"/>
          <w:sz w:val="24"/>
          <w:szCs w:val="24"/>
        </w:rPr>
        <w:t>.</w:t>
      </w:r>
    </w:p>
    <w:p w14:paraId="65639069" w14:textId="77777777" w:rsidR="00543703" w:rsidRDefault="00543703" w:rsidP="00290217">
      <w:pPr>
        <w:spacing w:after="0" w:line="360" w:lineRule="auto"/>
        <w:jc w:val="both"/>
        <w:rPr>
          <w:rFonts w:ascii="Arial" w:hAnsi="Arial" w:cs="Arial"/>
          <w:sz w:val="24"/>
          <w:szCs w:val="24"/>
        </w:rPr>
      </w:pPr>
    </w:p>
    <w:p w14:paraId="447B892D" w14:textId="4FE73266" w:rsidR="00543703" w:rsidRPr="00D73CF7" w:rsidRDefault="00543703" w:rsidP="00543703">
      <w:pPr>
        <w:spacing w:after="0" w:line="240" w:lineRule="auto"/>
        <w:jc w:val="center"/>
        <w:rPr>
          <w:rFonts w:ascii="Arial" w:hAnsi="Arial" w:cs="Arial"/>
          <w:sz w:val="16"/>
          <w:szCs w:val="16"/>
        </w:rPr>
      </w:pPr>
      <w:r w:rsidRPr="00D73CF7">
        <w:rPr>
          <w:rFonts w:ascii="Arial" w:hAnsi="Arial" w:cs="Arial"/>
          <w:sz w:val="16"/>
          <w:szCs w:val="16"/>
        </w:rPr>
        <w:t xml:space="preserve">Herramienta metodológica </w:t>
      </w:r>
      <w:r w:rsidR="00125217" w:rsidRPr="00D73CF7">
        <w:rPr>
          <w:rFonts w:ascii="Arial" w:hAnsi="Arial" w:cs="Arial"/>
          <w:sz w:val="16"/>
          <w:szCs w:val="16"/>
        </w:rPr>
        <w:t>3</w:t>
      </w:r>
      <w:r w:rsidRPr="00D73CF7">
        <w:rPr>
          <w:rFonts w:ascii="Arial" w:hAnsi="Arial" w:cs="Arial"/>
          <w:sz w:val="16"/>
          <w:szCs w:val="16"/>
        </w:rPr>
        <w:t>.6. Matriz de selección de canales e instrumentos de comunicación.</w:t>
      </w:r>
    </w:p>
    <w:p w14:paraId="4F93E6E3" w14:textId="77777777" w:rsidR="00543703" w:rsidRPr="00543703" w:rsidRDefault="00543703" w:rsidP="00543703">
      <w:pPr>
        <w:spacing w:after="0" w:line="240" w:lineRule="auto"/>
        <w:jc w:val="center"/>
        <w:rPr>
          <w:rFonts w:ascii="Arial" w:hAnsi="Arial" w:cs="Arial"/>
          <w:sz w:val="10"/>
          <w:szCs w:val="10"/>
        </w:rPr>
      </w:pPr>
    </w:p>
    <w:tbl>
      <w:tblPr>
        <w:tblStyle w:val="Tablaconcuadrculaclara"/>
        <w:tblW w:w="0" w:type="auto"/>
        <w:tblLook w:val="04A0" w:firstRow="1" w:lastRow="0" w:firstColumn="1" w:lastColumn="0" w:noHBand="0" w:noVBand="1"/>
      </w:tblPr>
      <w:tblGrid>
        <w:gridCol w:w="1648"/>
        <w:gridCol w:w="1762"/>
        <w:gridCol w:w="1819"/>
        <w:gridCol w:w="1899"/>
        <w:gridCol w:w="1700"/>
      </w:tblGrid>
      <w:tr w:rsidR="00290217" w:rsidRPr="00543703" w14:paraId="1BA68C47" w14:textId="77777777" w:rsidTr="00543703">
        <w:tc>
          <w:tcPr>
            <w:tcW w:w="0" w:type="auto"/>
            <w:shd w:val="clear" w:color="auto" w:fill="FFC000" w:themeFill="accent4"/>
            <w:vAlign w:val="center"/>
            <w:hideMark/>
          </w:tcPr>
          <w:p w14:paraId="07CA1BBA"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Audiencia</w:t>
            </w:r>
          </w:p>
        </w:tc>
        <w:tc>
          <w:tcPr>
            <w:tcW w:w="0" w:type="auto"/>
            <w:shd w:val="clear" w:color="auto" w:fill="FFC000" w:themeFill="accent4"/>
            <w:vAlign w:val="center"/>
            <w:hideMark/>
          </w:tcPr>
          <w:p w14:paraId="6F965AED"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Objetivo de comunicación</w:t>
            </w:r>
          </w:p>
        </w:tc>
        <w:tc>
          <w:tcPr>
            <w:tcW w:w="0" w:type="auto"/>
            <w:shd w:val="clear" w:color="auto" w:fill="FFC000" w:themeFill="accent4"/>
            <w:vAlign w:val="center"/>
            <w:hideMark/>
          </w:tcPr>
          <w:p w14:paraId="762B2450"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Canales de comunicación</w:t>
            </w:r>
          </w:p>
        </w:tc>
        <w:tc>
          <w:tcPr>
            <w:tcW w:w="0" w:type="auto"/>
            <w:shd w:val="clear" w:color="auto" w:fill="FFC000" w:themeFill="accent4"/>
            <w:vAlign w:val="center"/>
            <w:hideMark/>
          </w:tcPr>
          <w:p w14:paraId="701D18C1"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Instrumentos sugeridos</w:t>
            </w:r>
          </w:p>
        </w:tc>
        <w:tc>
          <w:tcPr>
            <w:tcW w:w="0" w:type="auto"/>
            <w:shd w:val="clear" w:color="auto" w:fill="FFC000" w:themeFill="accent4"/>
            <w:vAlign w:val="center"/>
            <w:hideMark/>
          </w:tcPr>
          <w:p w14:paraId="274BA285"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Propósito del canal</w:t>
            </w:r>
          </w:p>
        </w:tc>
      </w:tr>
      <w:tr w:rsidR="00290217" w:rsidRPr="00543703" w14:paraId="7DF6310C" w14:textId="77777777" w:rsidTr="00290217">
        <w:tc>
          <w:tcPr>
            <w:tcW w:w="0" w:type="auto"/>
            <w:vAlign w:val="center"/>
            <w:hideMark/>
          </w:tcPr>
          <w:p w14:paraId="5F604FF7"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Academia</w:t>
            </w:r>
          </w:p>
        </w:tc>
        <w:tc>
          <w:tcPr>
            <w:tcW w:w="0" w:type="auto"/>
            <w:vAlign w:val="center"/>
            <w:hideMark/>
          </w:tcPr>
          <w:p w14:paraId="0CE89E36"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Promover el intercambio de conocimiento.</w:t>
            </w:r>
          </w:p>
        </w:tc>
        <w:tc>
          <w:tcPr>
            <w:tcW w:w="0" w:type="auto"/>
            <w:vAlign w:val="center"/>
            <w:hideMark/>
          </w:tcPr>
          <w:p w14:paraId="530A2B2C"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Micrositio, correo institucional, LinkedIn, eventos académicos.</w:t>
            </w:r>
          </w:p>
        </w:tc>
        <w:tc>
          <w:tcPr>
            <w:tcW w:w="0" w:type="auto"/>
            <w:vAlign w:val="center"/>
            <w:hideMark/>
          </w:tcPr>
          <w:p w14:paraId="4827219B"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 xml:space="preserve">Documentos técnicos, investigaciones, boletines, </w:t>
            </w:r>
            <w:proofErr w:type="spellStart"/>
            <w:r w:rsidRPr="00543703">
              <w:rPr>
                <w:rFonts w:ascii="Arial" w:eastAsia="Times New Roman" w:hAnsi="Arial" w:cs="Arial"/>
                <w:sz w:val="18"/>
                <w:szCs w:val="18"/>
                <w:lang w:eastAsia="es-CO"/>
              </w:rPr>
              <w:t>webinars</w:t>
            </w:r>
            <w:proofErr w:type="spellEnd"/>
            <w:r w:rsidRPr="00543703">
              <w:rPr>
                <w:rFonts w:ascii="Arial" w:eastAsia="Times New Roman" w:hAnsi="Arial" w:cs="Arial"/>
                <w:sz w:val="18"/>
                <w:szCs w:val="18"/>
                <w:lang w:eastAsia="es-CO"/>
              </w:rPr>
              <w:t xml:space="preserve">, </w:t>
            </w:r>
            <w:r w:rsidRPr="00543703">
              <w:rPr>
                <w:rFonts w:ascii="Arial" w:eastAsia="Times New Roman" w:hAnsi="Arial" w:cs="Arial"/>
                <w:sz w:val="18"/>
                <w:szCs w:val="18"/>
                <w:lang w:eastAsia="es-CO"/>
              </w:rPr>
              <w:lastRenderedPageBreak/>
              <w:t>repositorios de conocimiento.</w:t>
            </w:r>
          </w:p>
        </w:tc>
        <w:tc>
          <w:tcPr>
            <w:tcW w:w="0" w:type="auto"/>
            <w:vAlign w:val="center"/>
            <w:hideMark/>
          </w:tcPr>
          <w:p w14:paraId="2041235C"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lastRenderedPageBreak/>
              <w:t>Facilitar la generación, difusión y apropiación del conocimiento.</w:t>
            </w:r>
          </w:p>
        </w:tc>
      </w:tr>
      <w:tr w:rsidR="00290217" w:rsidRPr="00543703" w14:paraId="7C7273D5" w14:textId="77777777" w:rsidTr="00290217">
        <w:tc>
          <w:tcPr>
            <w:tcW w:w="0" w:type="auto"/>
            <w:vAlign w:val="center"/>
            <w:hideMark/>
          </w:tcPr>
          <w:p w14:paraId="68C49524"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Sector público</w:t>
            </w:r>
          </w:p>
        </w:tc>
        <w:tc>
          <w:tcPr>
            <w:tcW w:w="0" w:type="auto"/>
            <w:vAlign w:val="center"/>
            <w:hideMark/>
          </w:tcPr>
          <w:p w14:paraId="589A629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Fortalecer la articulación institucional.</w:t>
            </w:r>
          </w:p>
        </w:tc>
        <w:tc>
          <w:tcPr>
            <w:tcW w:w="0" w:type="auto"/>
            <w:vAlign w:val="center"/>
            <w:hideMark/>
          </w:tcPr>
          <w:p w14:paraId="35C60763"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Reuniones técnicas, correo institucional, micrositio, mesas de trabajo.</w:t>
            </w:r>
          </w:p>
        </w:tc>
        <w:tc>
          <w:tcPr>
            <w:tcW w:w="0" w:type="auto"/>
            <w:vAlign w:val="center"/>
            <w:hideMark/>
          </w:tcPr>
          <w:p w14:paraId="09163F74"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Informes ejecutivos, documentos de política, presentaciones, tableros de información.</w:t>
            </w:r>
          </w:p>
        </w:tc>
        <w:tc>
          <w:tcPr>
            <w:tcW w:w="0" w:type="auto"/>
            <w:vAlign w:val="center"/>
            <w:hideMark/>
          </w:tcPr>
          <w:p w14:paraId="358CFA7E"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Apoyar la coordinación institucional y la toma de decisiones.</w:t>
            </w:r>
          </w:p>
        </w:tc>
      </w:tr>
      <w:tr w:rsidR="00290217" w:rsidRPr="00543703" w14:paraId="3E02E62F" w14:textId="77777777" w:rsidTr="00290217">
        <w:tc>
          <w:tcPr>
            <w:tcW w:w="0" w:type="auto"/>
            <w:vAlign w:val="center"/>
            <w:hideMark/>
          </w:tcPr>
          <w:p w14:paraId="4DD2BE32"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Sector productivo</w:t>
            </w:r>
          </w:p>
        </w:tc>
        <w:tc>
          <w:tcPr>
            <w:tcW w:w="0" w:type="auto"/>
            <w:vAlign w:val="center"/>
            <w:hideMark/>
          </w:tcPr>
          <w:p w14:paraId="28D75BE8"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Incentivar la participación y las alianzas.</w:t>
            </w:r>
          </w:p>
        </w:tc>
        <w:tc>
          <w:tcPr>
            <w:tcW w:w="0" w:type="auto"/>
            <w:vAlign w:val="center"/>
            <w:hideMark/>
          </w:tcPr>
          <w:p w14:paraId="68EDA1A7"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Encuentros empresariales, eventos sectoriales, LinkedIn, correo institucional.</w:t>
            </w:r>
          </w:p>
        </w:tc>
        <w:tc>
          <w:tcPr>
            <w:tcW w:w="0" w:type="auto"/>
            <w:vAlign w:val="center"/>
            <w:hideMark/>
          </w:tcPr>
          <w:p w14:paraId="7F5F83B8"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Casos de éxito, fichas técnicas, ruedas de innovación, boletines.</w:t>
            </w:r>
          </w:p>
        </w:tc>
        <w:tc>
          <w:tcPr>
            <w:tcW w:w="0" w:type="auto"/>
            <w:vAlign w:val="center"/>
            <w:hideMark/>
          </w:tcPr>
          <w:p w14:paraId="0E4D13F2"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Promover oportunidades de articulación y cooperación.</w:t>
            </w:r>
          </w:p>
        </w:tc>
      </w:tr>
      <w:tr w:rsidR="00290217" w:rsidRPr="00543703" w14:paraId="492E1039" w14:textId="77777777" w:rsidTr="00290217">
        <w:tc>
          <w:tcPr>
            <w:tcW w:w="0" w:type="auto"/>
            <w:vAlign w:val="center"/>
            <w:hideMark/>
          </w:tcPr>
          <w:p w14:paraId="1045668E"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Organizaciones sociales y poblacionales</w:t>
            </w:r>
          </w:p>
        </w:tc>
        <w:tc>
          <w:tcPr>
            <w:tcW w:w="0" w:type="auto"/>
            <w:vAlign w:val="center"/>
            <w:hideMark/>
          </w:tcPr>
          <w:p w14:paraId="517C0205"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Fortalecer la participación territorial y la apropiación social del conocimiento.</w:t>
            </w:r>
          </w:p>
        </w:tc>
        <w:tc>
          <w:tcPr>
            <w:tcW w:w="0" w:type="auto"/>
            <w:vAlign w:val="center"/>
            <w:hideMark/>
          </w:tcPr>
          <w:p w14:paraId="1D6648A5"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Nodos territoriales, talleres, encuentros comunitarios, redes sociales.</w:t>
            </w:r>
          </w:p>
        </w:tc>
        <w:tc>
          <w:tcPr>
            <w:tcW w:w="0" w:type="auto"/>
            <w:vAlign w:val="center"/>
            <w:hideMark/>
          </w:tcPr>
          <w:p w14:paraId="77FD98B6"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Guías metodológicas, infografías, videos, cartillas, material pedagógico.</w:t>
            </w:r>
          </w:p>
        </w:tc>
        <w:tc>
          <w:tcPr>
            <w:tcW w:w="0" w:type="auto"/>
            <w:vAlign w:val="center"/>
            <w:hideMark/>
          </w:tcPr>
          <w:p w14:paraId="56D875DA"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Facilitar la participación y el diálogo territorial.</w:t>
            </w:r>
          </w:p>
        </w:tc>
      </w:tr>
      <w:tr w:rsidR="00290217" w:rsidRPr="00543703" w14:paraId="67EC0421" w14:textId="77777777" w:rsidTr="00290217">
        <w:tc>
          <w:tcPr>
            <w:tcW w:w="0" w:type="auto"/>
            <w:vAlign w:val="center"/>
            <w:hideMark/>
          </w:tcPr>
          <w:p w14:paraId="0731475B"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Cooperación internacional y aliados estratégicos</w:t>
            </w:r>
          </w:p>
        </w:tc>
        <w:tc>
          <w:tcPr>
            <w:tcW w:w="0" w:type="auto"/>
            <w:vAlign w:val="center"/>
            <w:hideMark/>
          </w:tcPr>
          <w:p w14:paraId="088B3013"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 xml:space="preserve">Posicionar la </w:t>
            </w:r>
            <w:proofErr w:type="spellStart"/>
            <w:r w:rsidRPr="00543703">
              <w:rPr>
                <w:rFonts w:ascii="Arial" w:eastAsia="Times New Roman" w:hAnsi="Arial" w:cs="Arial"/>
                <w:sz w:val="18"/>
                <w:szCs w:val="18"/>
                <w:lang w:eastAsia="es-CO"/>
              </w:rPr>
              <w:t>RedTEJ</w:t>
            </w:r>
            <w:proofErr w:type="spellEnd"/>
            <w:r w:rsidRPr="00543703">
              <w:rPr>
                <w:rFonts w:ascii="Arial" w:eastAsia="Times New Roman" w:hAnsi="Arial" w:cs="Arial"/>
                <w:sz w:val="18"/>
                <w:szCs w:val="18"/>
                <w:lang w:eastAsia="es-CO"/>
              </w:rPr>
              <w:t xml:space="preserve"> como socio estratégico.</w:t>
            </w:r>
          </w:p>
        </w:tc>
        <w:tc>
          <w:tcPr>
            <w:tcW w:w="0" w:type="auto"/>
            <w:vAlign w:val="center"/>
            <w:hideMark/>
          </w:tcPr>
          <w:p w14:paraId="5EBFFD5A"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Reuniones bilaterales, eventos internacionales, correo institucional, micrositio.</w:t>
            </w:r>
          </w:p>
        </w:tc>
        <w:tc>
          <w:tcPr>
            <w:tcW w:w="0" w:type="auto"/>
            <w:vAlign w:val="center"/>
            <w:hideMark/>
          </w:tcPr>
          <w:p w14:paraId="0667453C"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Informes de resultados, portafolios institucionales, presentaciones ejecutivas.</w:t>
            </w:r>
          </w:p>
        </w:tc>
        <w:tc>
          <w:tcPr>
            <w:tcW w:w="0" w:type="auto"/>
            <w:vAlign w:val="center"/>
            <w:hideMark/>
          </w:tcPr>
          <w:p w14:paraId="42D7B29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Fortalecer alianzas y procesos de cooperación.</w:t>
            </w:r>
          </w:p>
        </w:tc>
      </w:tr>
      <w:tr w:rsidR="00290217" w:rsidRPr="00543703" w14:paraId="7BCA8A37" w14:textId="77777777" w:rsidTr="00290217">
        <w:tc>
          <w:tcPr>
            <w:tcW w:w="0" w:type="auto"/>
            <w:vAlign w:val="center"/>
            <w:hideMark/>
          </w:tcPr>
          <w:p w14:paraId="646750AF"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Ciudadanía</w:t>
            </w:r>
          </w:p>
        </w:tc>
        <w:tc>
          <w:tcPr>
            <w:tcW w:w="0" w:type="auto"/>
            <w:vAlign w:val="center"/>
            <w:hideMark/>
          </w:tcPr>
          <w:p w14:paraId="6A8F3C96"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 xml:space="preserve">Sensibilizar sobre la Transición Energética Justa y la </w:t>
            </w:r>
            <w:proofErr w:type="spellStart"/>
            <w:r w:rsidRPr="00543703">
              <w:rPr>
                <w:rFonts w:ascii="Arial" w:eastAsia="Times New Roman" w:hAnsi="Arial" w:cs="Arial"/>
                <w:sz w:val="18"/>
                <w:szCs w:val="18"/>
                <w:lang w:eastAsia="es-CO"/>
              </w:rPr>
              <w:t>RedTEJ</w:t>
            </w:r>
            <w:proofErr w:type="spellEnd"/>
            <w:r w:rsidRPr="00543703">
              <w:rPr>
                <w:rFonts w:ascii="Arial" w:eastAsia="Times New Roman" w:hAnsi="Arial" w:cs="Arial"/>
                <w:sz w:val="18"/>
                <w:szCs w:val="18"/>
                <w:lang w:eastAsia="es-CO"/>
              </w:rPr>
              <w:t>.</w:t>
            </w:r>
          </w:p>
        </w:tc>
        <w:tc>
          <w:tcPr>
            <w:tcW w:w="0" w:type="auto"/>
            <w:vAlign w:val="center"/>
            <w:hideMark/>
          </w:tcPr>
          <w:p w14:paraId="14143FBB"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Micrositio, redes sociales, eventos públicos, medios de comunicación.</w:t>
            </w:r>
          </w:p>
        </w:tc>
        <w:tc>
          <w:tcPr>
            <w:tcW w:w="0" w:type="auto"/>
            <w:vAlign w:val="center"/>
            <w:hideMark/>
          </w:tcPr>
          <w:p w14:paraId="67DD985C"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Infografías, videos, contenidos multimedia, campañas de divulgación.</w:t>
            </w:r>
          </w:p>
        </w:tc>
        <w:tc>
          <w:tcPr>
            <w:tcW w:w="0" w:type="auto"/>
            <w:vAlign w:val="center"/>
            <w:hideMark/>
          </w:tcPr>
          <w:p w14:paraId="3B2B00C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 xml:space="preserve">Incrementar el reconocimiento y la apropiación de la </w:t>
            </w:r>
            <w:proofErr w:type="spellStart"/>
            <w:r w:rsidRPr="00543703">
              <w:rPr>
                <w:rFonts w:ascii="Arial" w:eastAsia="Times New Roman" w:hAnsi="Arial" w:cs="Arial"/>
                <w:sz w:val="18"/>
                <w:szCs w:val="18"/>
                <w:lang w:eastAsia="es-CO"/>
              </w:rPr>
              <w:t>RedTEJ</w:t>
            </w:r>
            <w:proofErr w:type="spellEnd"/>
            <w:r w:rsidRPr="00543703">
              <w:rPr>
                <w:rFonts w:ascii="Arial" w:eastAsia="Times New Roman" w:hAnsi="Arial" w:cs="Arial"/>
                <w:sz w:val="18"/>
                <w:szCs w:val="18"/>
                <w:lang w:eastAsia="es-CO"/>
              </w:rPr>
              <w:t>.</w:t>
            </w:r>
          </w:p>
        </w:tc>
      </w:tr>
    </w:tbl>
    <w:p w14:paraId="0718A997" w14:textId="77777777" w:rsidR="005F4D5D" w:rsidRPr="00543703" w:rsidRDefault="005F4D5D" w:rsidP="00543703">
      <w:pPr>
        <w:spacing w:after="0" w:line="240" w:lineRule="auto"/>
        <w:jc w:val="center"/>
        <w:rPr>
          <w:rFonts w:ascii="Arial" w:hAnsi="Arial" w:cs="Arial"/>
          <w:color w:val="000000" w:themeColor="text1"/>
          <w:sz w:val="10"/>
          <w:szCs w:val="10"/>
        </w:rPr>
      </w:pPr>
    </w:p>
    <w:p w14:paraId="4CC53FAC" w14:textId="5ABFCF90" w:rsidR="005F4D5D" w:rsidRPr="00D73CF7" w:rsidRDefault="005F4D5D" w:rsidP="00125217">
      <w:pPr>
        <w:spacing w:after="0" w:line="240" w:lineRule="auto"/>
        <w:jc w:val="center"/>
        <w:rPr>
          <w:rFonts w:ascii="Arial" w:hAnsi="Arial" w:cs="Arial"/>
          <w:color w:val="000000" w:themeColor="text1"/>
          <w:sz w:val="16"/>
          <w:szCs w:val="16"/>
        </w:rPr>
      </w:pPr>
      <w:r w:rsidRPr="00D73CF7">
        <w:rPr>
          <w:rStyle w:val="Fuerte"/>
          <w:rFonts w:ascii="Arial" w:hAnsi="Arial" w:cs="Arial"/>
          <w:b w:val="0"/>
          <w:bCs w:val="0"/>
          <w:color w:val="000000" w:themeColor="text1"/>
          <w:sz w:val="16"/>
          <w:szCs w:val="16"/>
        </w:rPr>
        <w:t>Fuente:</w:t>
      </w:r>
      <w:r w:rsidRPr="00D73CF7">
        <w:rPr>
          <w:rStyle w:val="apple-converted-space"/>
          <w:rFonts w:ascii="Arial" w:hAnsi="Arial" w:cs="Arial"/>
          <w:color w:val="000000" w:themeColor="text1"/>
          <w:sz w:val="16"/>
          <w:szCs w:val="16"/>
        </w:rPr>
        <w:t> </w:t>
      </w:r>
      <w:r w:rsidR="00125217" w:rsidRPr="00D73CF7">
        <w:rPr>
          <w:rFonts w:ascii="Arial" w:hAnsi="Arial" w:cs="Arial"/>
          <w:color w:val="000000" w:themeColor="text1"/>
          <w:sz w:val="16"/>
          <w:szCs w:val="16"/>
        </w:rPr>
        <w:t>Elaboración propia, a partir de la Guía para la implementación de la Red Nacional de Conocimiento para la Transición Energética Justa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el Análisis de la Estrategia de Posicionamiento y Divulgación de la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(2025–2026) y criterios de comunicación estratégica adaptados al contexto de la Red.</w:t>
      </w:r>
    </w:p>
    <w:p w14:paraId="4B4DDE17" w14:textId="77777777" w:rsidR="00125217" w:rsidRPr="00290217" w:rsidRDefault="00125217" w:rsidP="00961FC6">
      <w:pPr>
        <w:spacing w:after="0" w:line="360" w:lineRule="auto"/>
        <w:jc w:val="center"/>
        <w:rPr>
          <w:rFonts w:ascii="Arial" w:hAnsi="Arial" w:cs="Arial"/>
          <w:color w:val="000000" w:themeColor="text1"/>
          <w:sz w:val="24"/>
          <w:szCs w:val="24"/>
        </w:rPr>
      </w:pPr>
    </w:p>
    <w:p w14:paraId="1AF02CA8" w14:textId="4C69FCCC" w:rsidR="00290217" w:rsidRPr="00543703" w:rsidRDefault="00290217">
      <w:pPr>
        <w:pStyle w:val="Prrafodelista"/>
        <w:numPr>
          <w:ilvl w:val="2"/>
          <w:numId w:val="1"/>
        </w:numPr>
        <w:spacing w:after="0" w:line="360" w:lineRule="auto"/>
        <w:jc w:val="both"/>
        <w:outlineLvl w:val="2"/>
        <w:rPr>
          <w:rFonts w:ascii="Arial" w:hAnsi="Arial" w:cs="Arial"/>
          <w:b/>
          <w:bCs/>
          <w:color w:val="000000" w:themeColor="text1"/>
          <w:sz w:val="24"/>
          <w:szCs w:val="24"/>
        </w:rPr>
      </w:pPr>
      <w:r w:rsidRPr="00543703">
        <w:rPr>
          <w:rFonts w:ascii="Arial" w:hAnsi="Arial" w:cs="Arial"/>
          <w:b/>
          <w:bCs/>
          <w:color w:val="000000" w:themeColor="text1"/>
          <w:sz w:val="24"/>
          <w:szCs w:val="24"/>
        </w:rPr>
        <w:t>Criterios para la selección de canales e instrumentos</w:t>
      </w:r>
    </w:p>
    <w:p w14:paraId="23A91F79" w14:textId="77777777" w:rsidR="00543703" w:rsidRPr="00543703" w:rsidRDefault="00543703" w:rsidP="00290217">
      <w:pPr>
        <w:spacing w:after="0" w:line="360" w:lineRule="auto"/>
        <w:jc w:val="both"/>
        <w:rPr>
          <w:rFonts w:ascii="Arial" w:hAnsi="Arial" w:cs="Arial"/>
          <w:color w:val="000000" w:themeColor="text1"/>
          <w:sz w:val="24"/>
          <w:szCs w:val="24"/>
        </w:rPr>
      </w:pPr>
    </w:p>
    <w:p w14:paraId="6F20AAE6" w14:textId="77777777" w:rsidR="00961FC6" w:rsidRPr="00961FC6" w:rsidRDefault="00961FC6" w:rsidP="00961FC6">
      <w:p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t>La selección de los canales e instrumentos de comunicación deberá responder a criterios que garanticen su pertinencia, efectividad y coherencia con los objetivos de comunicación de la Red Nacional de Conocimiento para la Transición Energética Justa (</w:t>
      </w:r>
      <w:proofErr w:type="spellStart"/>
      <w:r w:rsidRPr="00961FC6">
        <w:rPr>
          <w:rFonts w:ascii="Arial" w:hAnsi="Arial" w:cs="Arial"/>
          <w:color w:val="000000" w:themeColor="text1"/>
          <w:sz w:val="24"/>
          <w:szCs w:val="24"/>
        </w:rPr>
        <w:t>RedTEJ</w:t>
      </w:r>
      <w:proofErr w:type="spellEnd"/>
      <w:r w:rsidRPr="00961FC6">
        <w:rPr>
          <w:rFonts w:ascii="Arial" w:hAnsi="Arial" w:cs="Arial"/>
          <w:color w:val="000000" w:themeColor="text1"/>
          <w:sz w:val="24"/>
          <w:szCs w:val="24"/>
        </w:rPr>
        <w:t>). Estos criterios orientan la definición de los medios más adecuados para facilitar el relacionamiento con las diferentes audiencias y fortalecer el posicionamiento, la divulgación y la gestión del conocimiento.</w:t>
      </w:r>
    </w:p>
    <w:p w14:paraId="53493EC7" w14:textId="77777777" w:rsidR="00961FC6" w:rsidRPr="00961FC6" w:rsidRDefault="00961FC6" w:rsidP="00961FC6">
      <w:pPr>
        <w:spacing w:after="0" w:line="360" w:lineRule="auto"/>
        <w:jc w:val="both"/>
        <w:rPr>
          <w:rFonts w:ascii="Arial" w:hAnsi="Arial" w:cs="Arial"/>
          <w:color w:val="000000" w:themeColor="text1"/>
          <w:sz w:val="24"/>
          <w:szCs w:val="24"/>
        </w:rPr>
      </w:pPr>
    </w:p>
    <w:p w14:paraId="3BFA30A2" w14:textId="77777777" w:rsidR="00961FC6" w:rsidRPr="00961FC6" w:rsidRDefault="00961FC6" w:rsidP="00961FC6">
      <w:p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t>Para ello, deberán considerarse, como mínimo, los siguientes criterios:</w:t>
      </w:r>
    </w:p>
    <w:p w14:paraId="1826BDC2" w14:textId="77777777" w:rsidR="00961FC6" w:rsidRPr="00961FC6" w:rsidRDefault="00961FC6" w:rsidP="00961FC6">
      <w:pPr>
        <w:pStyle w:val="Prrafodelista"/>
        <w:numPr>
          <w:ilvl w:val="0"/>
          <w:numId w:val="5"/>
        </w:num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t>Pertinencia: Seleccionar los canales e instrumentos más adecuados de acuerdo con las características, necesidades, capacidades y nivel de relacionamiento estratégico de cada audiencia.</w:t>
      </w:r>
    </w:p>
    <w:p w14:paraId="214A8236" w14:textId="77777777" w:rsidR="00961FC6" w:rsidRPr="00961FC6" w:rsidRDefault="00961FC6" w:rsidP="00961FC6">
      <w:pPr>
        <w:pStyle w:val="Prrafodelista"/>
        <w:numPr>
          <w:ilvl w:val="0"/>
          <w:numId w:val="5"/>
        </w:num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lastRenderedPageBreak/>
        <w:t>Accesibilidad: Garantizar que la información pueda ser consultada, comprendida y utilizada por las diferentes audiencias, considerando sus condiciones territoriales, tecnológicas, culturales y de conectividad.</w:t>
      </w:r>
    </w:p>
    <w:p w14:paraId="42721713" w14:textId="77777777" w:rsidR="00961FC6" w:rsidRPr="00961FC6" w:rsidRDefault="00961FC6" w:rsidP="00961FC6">
      <w:pPr>
        <w:pStyle w:val="Prrafodelista"/>
        <w:numPr>
          <w:ilvl w:val="0"/>
          <w:numId w:val="5"/>
        </w:num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t xml:space="preserve">Complementariedad: Articular canales presenciales, digitales y otros mecanismos de interacción para ampliar el alcance de la comunicación y fortalecer el intercambio entre las audiencias y la </w:t>
      </w:r>
      <w:proofErr w:type="spellStart"/>
      <w:r w:rsidRPr="00961FC6">
        <w:rPr>
          <w:rFonts w:ascii="Arial" w:hAnsi="Arial" w:cs="Arial"/>
          <w:color w:val="000000" w:themeColor="text1"/>
          <w:sz w:val="24"/>
          <w:szCs w:val="24"/>
        </w:rPr>
        <w:t>RedTEJ</w:t>
      </w:r>
      <w:proofErr w:type="spellEnd"/>
      <w:r w:rsidRPr="00961FC6">
        <w:rPr>
          <w:rFonts w:ascii="Arial" w:hAnsi="Arial" w:cs="Arial"/>
          <w:color w:val="000000" w:themeColor="text1"/>
          <w:sz w:val="24"/>
          <w:szCs w:val="24"/>
        </w:rPr>
        <w:t>.</w:t>
      </w:r>
    </w:p>
    <w:p w14:paraId="2DEC1C5B" w14:textId="77777777" w:rsidR="00961FC6" w:rsidRPr="00961FC6" w:rsidRDefault="00961FC6" w:rsidP="00961FC6">
      <w:pPr>
        <w:pStyle w:val="Prrafodelista"/>
        <w:numPr>
          <w:ilvl w:val="0"/>
          <w:numId w:val="5"/>
        </w:num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t>Oportunidad: Difundir la información en los momentos que favorezcan la participación, la articulación y la toma de decisiones por parte de las audiencias.</w:t>
      </w:r>
    </w:p>
    <w:p w14:paraId="56088A7A" w14:textId="77777777" w:rsidR="00961FC6" w:rsidRPr="00961FC6" w:rsidRDefault="00961FC6" w:rsidP="00961FC6">
      <w:pPr>
        <w:pStyle w:val="Prrafodelista"/>
        <w:numPr>
          <w:ilvl w:val="0"/>
          <w:numId w:val="5"/>
        </w:num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t>Coherencia: Asegurar la correspondencia entre las narrativas estratégicas, los objetivos de comunicación y los canales e instrumentos seleccionados, manteniendo una identidad institucional consistente.</w:t>
      </w:r>
    </w:p>
    <w:p w14:paraId="20B545BC" w14:textId="6F6CDF8F" w:rsidR="00961FC6" w:rsidRPr="00961FC6" w:rsidRDefault="00961FC6" w:rsidP="00961FC6">
      <w:pPr>
        <w:pStyle w:val="Prrafodelista"/>
        <w:numPr>
          <w:ilvl w:val="0"/>
          <w:numId w:val="5"/>
        </w:num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t xml:space="preserve">Participación: Priorizar canales e instrumentos que promuevan el diálogo, la construcción colectiva, el intercambio de conocimiento y la </w:t>
      </w:r>
      <w:r w:rsidRPr="00961FC6">
        <w:rPr>
          <w:rFonts w:ascii="Arial" w:hAnsi="Arial" w:cs="Arial"/>
          <w:color w:val="000000" w:themeColor="text1"/>
          <w:sz w:val="24"/>
          <w:szCs w:val="24"/>
        </w:rPr>
        <w:t>participación</w:t>
      </w:r>
      <w:r w:rsidRPr="00961FC6">
        <w:rPr>
          <w:rFonts w:ascii="Arial" w:hAnsi="Arial" w:cs="Arial"/>
          <w:color w:val="000000" w:themeColor="text1"/>
          <w:sz w:val="24"/>
          <w:szCs w:val="24"/>
        </w:rPr>
        <w:t xml:space="preserve"> de las diferentes audiencias.</w:t>
      </w:r>
    </w:p>
    <w:p w14:paraId="091C44AB" w14:textId="654107D9" w:rsidR="00543703" w:rsidRPr="00961FC6" w:rsidRDefault="00961FC6" w:rsidP="00961FC6">
      <w:pPr>
        <w:pStyle w:val="Prrafodelista"/>
        <w:numPr>
          <w:ilvl w:val="0"/>
          <w:numId w:val="5"/>
        </w:numPr>
        <w:spacing w:after="0" w:line="360" w:lineRule="auto"/>
        <w:jc w:val="both"/>
        <w:rPr>
          <w:rFonts w:ascii="Arial" w:hAnsi="Arial" w:cs="Arial"/>
          <w:color w:val="000000" w:themeColor="text1"/>
          <w:sz w:val="24"/>
          <w:szCs w:val="24"/>
        </w:rPr>
      </w:pPr>
      <w:r w:rsidRPr="00961FC6">
        <w:rPr>
          <w:rFonts w:ascii="Arial" w:hAnsi="Arial" w:cs="Arial"/>
          <w:color w:val="000000" w:themeColor="text1"/>
          <w:sz w:val="24"/>
          <w:szCs w:val="24"/>
        </w:rPr>
        <w:t>Seguimiento y mejora continua: Evaluar periódicamente la efectividad de los canales e instrumentos implementados, incorporando ajustes que permitan mejorar su alcance, pertinencia, interacción y contribución al cumplimiento de los objetivos de comunicación.</w:t>
      </w:r>
    </w:p>
    <w:p w14:paraId="76052CA8" w14:textId="77777777" w:rsidR="00961FC6" w:rsidRPr="00543703" w:rsidRDefault="00961FC6" w:rsidP="00961FC6">
      <w:pPr>
        <w:spacing w:after="0" w:line="360" w:lineRule="auto"/>
        <w:jc w:val="both"/>
        <w:rPr>
          <w:rStyle w:val="Fuerte"/>
          <w:rFonts w:ascii="Arial" w:hAnsi="Arial" w:cs="Arial"/>
          <w:b w:val="0"/>
          <w:bCs w:val="0"/>
          <w:sz w:val="24"/>
          <w:szCs w:val="24"/>
        </w:rPr>
      </w:pPr>
    </w:p>
    <w:p w14:paraId="018B12C1" w14:textId="4BCD47EE" w:rsidR="00125217" w:rsidRPr="00961FC6" w:rsidRDefault="00961FC6" w:rsidP="00961FC6">
      <w:pPr>
        <w:pStyle w:val="Prrafodelista"/>
        <w:numPr>
          <w:ilvl w:val="0"/>
          <w:numId w:val="1"/>
        </w:numPr>
        <w:spacing w:after="0" w:line="360" w:lineRule="auto"/>
        <w:jc w:val="both"/>
        <w:rPr>
          <w:rFonts w:ascii="Arial" w:hAnsi="Arial" w:cs="Arial"/>
          <w:sz w:val="24"/>
          <w:szCs w:val="24"/>
        </w:rPr>
      </w:pPr>
      <w:r w:rsidRPr="00961FC6">
        <w:rPr>
          <w:rStyle w:val="Fuerte"/>
          <w:rFonts w:ascii="Arial" w:hAnsi="Arial" w:cs="Arial"/>
          <w:sz w:val="24"/>
          <w:szCs w:val="24"/>
        </w:rPr>
        <w:t>Matriz para la Gestión Estratégica de Audiencias</w:t>
      </w:r>
    </w:p>
    <w:p w14:paraId="5441866C" w14:textId="77777777" w:rsidR="00961FC6" w:rsidRDefault="00961FC6" w:rsidP="00125217">
      <w:pPr>
        <w:spacing w:after="0" w:line="360" w:lineRule="auto"/>
        <w:jc w:val="both"/>
        <w:rPr>
          <w:rFonts w:ascii="Arial" w:hAnsi="Arial" w:cs="Arial"/>
          <w:sz w:val="24"/>
          <w:szCs w:val="24"/>
        </w:rPr>
      </w:pPr>
    </w:p>
    <w:p w14:paraId="00D5A617" w14:textId="77777777" w:rsidR="00961FC6" w:rsidRPr="00961FC6" w:rsidRDefault="00961FC6" w:rsidP="00961FC6">
      <w:pPr>
        <w:spacing w:after="0" w:line="360" w:lineRule="auto"/>
        <w:jc w:val="both"/>
        <w:rPr>
          <w:rFonts w:ascii="Arial" w:hAnsi="Arial" w:cs="Arial"/>
          <w:sz w:val="24"/>
          <w:szCs w:val="24"/>
        </w:rPr>
      </w:pPr>
      <w:r w:rsidRPr="00961FC6">
        <w:rPr>
          <w:rFonts w:ascii="Arial" w:hAnsi="Arial" w:cs="Arial"/>
          <w:sz w:val="24"/>
          <w:szCs w:val="24"/>
        </w:rPr>
        <w:t>Con el propósito de facilitar la implementación del Marco de Audiencias y garantizar la articulación entre sus diferentes componentes, se propone la Matriz para la Gestión Estratégica de Audiencias, una herramienta metodológica que integra la información derivada de la identificación, caracterización, priorización y análisis de las audiencias de la Red Nacional de Conocimiento para la Transición Energética Justa (</w:t>
      </w:r>
      <w:proofErr w:type="spellStart"/>
      <w:r w:rsidRPr="00961FC6">
        <w:rPr>
          <w:rFonts w:ascii="Arial" w:hAnsi="Arial" w:cs="Arial"/>
          <w:sz w:val="24"/>
          <w:szCs w:val="24"/>
        </w:rPr>
        <w:t>RedTEJ</w:t>
      </w:r>
      <w:proofErr w:type="spellEnd"/>
      <w:r w:rsidRPr="00961FC6">
        <w:rPr>
          <w:rFonts w:ascii="Arial" w:hAnsi="Arial" w:cs="Arial"/>
          <w:sz w:val="24"/>
          <w:szCs w:val="24"/>
        </w:rPr>
        <w:t>).</w:t>
      </w:r>
    </w:p>
    <w:p w14:paraId="1F5167B2" w14:textId="77777777" w:rsidR="00961FC6" w:rsidRPr="00961FC6" w:rsidRDefault="00961FC6" w:rsidP="00961FC6">
      <w:pPr>
        <w:spacing w:after="0" w:line="360" w:lineRule="auto"/>
        <w:jc w:val="both"/>
        <w:rPr>
          <w:rFonts w:ascii="Arial" w:hAnsi="Arial" w:cs="Arial"/>
          <w:sz w:val="24"/>
          <w:szCs w:val="24"/>
        </w:rPr>
      </w:pPr>
    </w:p>
    <w:p w14:paraId="1103D902" w14:textId="77777777" w:rsidR="00961FC6" w:rsidRPr="00961FC6" w:rsidRDefault="00961FC6" w:rsidP="00961FC6">
      <w:pPr>
        <w:spacing w:after="0" w:line="360" w:lineRule="auto"/>
        <w:jc w:val="both"/>
        <w:rPr>
          <w:rFonts w:ascii="Arial" w:hAnsi="Arial" w:cs="Arial"/>
          <w:sz w:val="24"/>
          <w:szCs w:val="24"/>
        </w:rPr>
      </w:pPr>
      <w:r w:rsidRPr="00961FC6">
        <w:rPr>
          <w:rFonts w:ascii="Arial" w:hAnsi="Arial" w:cs="Arial"/>
          <w:sz w:val="24"/>
          <w:szCs w:val="24"/>
        </w:rPr>
        <w:t xml:space="preserve">Esta matriz constituye el principal instrumento para la aplicación del Marco de Audiencias, al consolidar en una única herramienta los elementos metodológicos </w:t>
      </w:r>
      <w:r w:rsidRPr="00961FC6">
        <w:rPr>
          <w:rFonts w:ascii="Arial" w:hAnsi="Arial" w:cs="Arial"/>
          <w:sz w:val="24"/>
          <w:szCs w:val="24"/>
        </w:rPr>
        <w:lastRenderedPageBreak/>
        <w:t>desarrollados a lo largo del presente capítulo. Su utilización orienta la planificación de contenidos, la construcción de narrativas estratégicas, la selección de canales e instrumentos de comunicación y el seguimiento de las acciones de posicionamiento y divulgación, asegurando la coherencia entre el análisis de las audiencias y la implementación de la estrategia.</w:t>
      </w:r>
    </w:p>
    <w:p w14:paraId="5BA8C953" w14:textId="77777777" w:rsidR="00961FC6" w:rsidRPr="00961FC6" w:rsidRDefault="00961FC6" w:rsidP="00961FC6">
      <w:pPr>
        <w:spacing w:after="0" w:line="360" w:lineRule="auto"/>
        <w:jc w:val="both"/>
        <w:rPr>
          <w:rFonts w:ascii="Arial" w:hAnsi="Arial" w:cs="Arial"/>
          <w:sz w:val="24"/>
          <w:szCs w:val="24"/>
        </w:rPr>
      </w:pPr>
    </w:p>
    <w:p w14:paraId="7540620F" w14:textId="77777777" w:rsidR="00961FC6" w:rsidRPr="00961FC6" w:rsidRDefault="00961FC6" w:rsidP="00961FC6">
      <w:pPr>
        <w:spacing w:after="0" w:line="360" w:lineRule="auto"/>
        <w:jc w:val="both"/>
        <w:rPr>
          <w:rFonts w:ascii="Arial" w:hAnsi="Arial" w:cs="Arial"/>
          <w:sz w:val="24"/>
          <w:szCs w:val="24"/>
        </w:rPr>
      </w:pPr>
      <w:r w:rsidRPr="00961FC6">
        <w:rPr>
          <w:rFonts w:ascii="Arial" w:hAnsi="Arial" w:cs="Arial"/>
          <w:sz w:val="24"/>
          <w:szCs w:val="24"/>
        </w:rPr>
        <w:t>La matriz permite visualizar de manera integrada la relación entre las audiencias estratégicas, sus necesidades de información, los objetivos de comunicación, las narrativas estratégicas, los canales e instrumentos de comunicación y el nivel de relacionamiento estratégico definido para cada una. Asimismo, facilita la planificación, implementación, seguimiento y evaluación de las acciones de comunicación, fortaleciendo la articulación entre los diferentes componentes metodológicos del Marco de Audiencias.</w:t>
      </w:r>
    </w:p>
    <w:p w14:paraId="41FEC6FF" w14:textId="77777777" w:rsidR="00961FC6" w:rsidRPr="00961FC6" w:rsidRDefault="00961FC6" w:rsidP="00961FC6">
      <w:pPr>
        <w:spacing w:after="0" w:line="360" w:lineRule="auto"/>
        <w:jc w:val="both"/>
        <w:rPr>
          <w:rFonts w:ascii="Arial" w:hAnsi="Arial" w:cs="Arial"/>
          <w:sz w:val="24"/>
          <w:szCs w:val="24"/>
        </w:rPr>
      </w:pPr>
    </w:p>
    <w:p w14:paraId="6624EDB1" w14:textId="77777777" w:rsidR="00961FC6" w:rsidRPr="00961FC6" w:rsidRDefault="00961FC6" w:rsidP="00961FC6">
      <w:pPr>
        <w:spacing w:after="0" w:line="360" w:lineRule="auto"/>
        <w:jc w:val="both"/>
        <w:rPr>
          <w:rFonts w:ascii="Arial" w:hAnsi="Arial" w:cs="Arial"/>
          <w:sz w:val="24"/>
          <w:szCs w:val="24"/>
        </w:rPr>
      </w:pPr>
      <w:r w:rsidRPr="00961FC6">
        <w:rPr>
          <w:rFonts w:ascii="Arial" w:hAnsi="Arial" w:cs="Arial"/>
          <w:sz w:val="24"/>
          <w:szCs w:val="24"/>
        </w:rPr>
        <w:t xml:space="preserve">Como instrumento de gestión, la matriz tiene un carácter dinámico y deberá revisarse y actualizarse periódicamente, de acuerdo con la evolución de las prioridades institucionales, la incorporación de nuevos actores a la </w:t>
      </w:r>
      <w:proofErr w:type="spellStart"/>
      <w:r w:rsidRPr="00961FC6">
        <w:rPr>
          <w:rFonts w:ascii="Arial" w:hAnsi="Arial" w:cs="Arial"/>
          <w:sz w:val="24"/>
          <w:szCs w:val="24"/>
        </w:rPr>
        <w:t>RedTEJ</w:t>
      </w:r>
      <w:proofErr w:type="spellEnd"/>
      <w:r w:rsidRPr="00961FC6">
        <w:rPr>
          <w:rFonts w:ascii="Arial" w:hAnsi="Arial" w:cs="Arial"/>
          <w:sz w:val="24"/>
          <w:szCs w:val="24"/>
        </w:rPr>
        <w:t xml:space="preserve"> o los cambios identificados en las necesidades de información, comunicación y relacionamiento de las diferentes audiencias.</w:t>
      </w:r>
    </w:p>
    <w:p w14:paraId="31BF7CF6" w14:textId="77777777" w:rsidR="00961FC6" w:rsidRPr="00961FC6" w:rsidRDefault="00961FC6" w:rsidP="00961FC6">
      <w:pPr>
        <w:spacing w:after="0" w:line="360" w:lineRule="auto"/>
        <w:jc w:val="both"/>
        <w:rPr>
          <w:rFonts w:ascii="Arial" w:hAnsi="Arial" w:cs="Arial"/>
          <w:sz w:val="24"/>
          <w:szCs w:val="24"/>
        </w:rPr>
      </w:pPr>
    </w:p>
    <w:p w14:paraId="08A0ABCA" w14:textId="1A29C528" w:rsidR="00125217" w:rsidRDefault="00961FC6" w:rsidP="00961FC6">
      <w:pPr>
        <w:spacing w:after="0" w:line="360" w:lineRule="auto"/>
        <w:jc w:val="both"/>
        <w:rPr>
          <w:rFonts w:ascii="Arial" w:hAnsi="Arial" w:cs="Arial"/>
          <w:sz w:val="24"/>
          <w:szCs w:val="24"/>
        </w:rPr>
      </w:pPr>
      <w:r w:rsidRPr="00961FC6">
        <w:rPr>
          <w:rFonts w:ascii="Arial" w:hAnsi="Arial" w:cs="Arial"/>
          <w:sz w:val="24"/>
          <w:szCs w:val="24"/>
        </w:rPr>
        <w:t xml:space="preserve">Su aplicación contribuirá a fortalecer la coherencia entre las audiencias priorizadas, los objetivos de comunicación, las narrativas estratégicas y los canales e instrumentos definidos, facilitando la implementación de la estrategia de posicionamiento y divulgación y fortaleciendo el posicionamiento de la </w:t>
      </w:r>
      <w:proofErr w:type="spellStart"/>
      <w:r w:rsidRPr="00961FC6">
        <w:rPr>
          <w:rFonts w:ascii="Arial" w:hAnsi="Arial" w:cs="Arial"/>
          <w:sz w:val="24"/>
          <w:szCs w:val="24"/>
        </w:rPr>
        <w:t>RedTEJ</w:t>
      </w:r>
      <w:proofErr w:type="spellEnd"/>
      <w:r w:rsidRPr="00961FC6">
        <w:rPr>
          <w:rFonts w:ascii="Arial" w:hAnsi="Arial" w:cs="Arial"/>
          <w:sz w:val="24"/>
          <w:szCs w:val="24"/>
        </w:rPr>
        <w:t>, la articulación entre actores, la gestión del conocimiento y la apropiación de la Transición Energética Justa.</w:t>
      </w:r>
    </w:p>
    <w:p w14:paraId="166EB3A6" w14:textId="77777777" w:rsidR="00961FC6" w:rsidRPr="00290217" w:rsidRDefault="00961FC6" w:rsidP="00961FC6">
      <w:pPr>
        <w:spacing w:after="0" w:line="360" w:lineRule="auto"/>
        <w:jc w:val="both"/>
        <w:rPr>
          <w:rFonts w:ascii="Arial" w:hAnsi="Arial" w:cs="Arial"/>
        </w:rPr>
      </w:pPr>
    </w:p>
    <w:p w14:paraId="13CB5576" w14:textId="10921E40" w:rsidR="00290217" w:rsidRDefault="00543703" w:rsidP="00543703">
      <w:pPr>
        <w:spacing w:after="0" w:line="240" w:lineRule="auto"/>
        <w:jc w:val="center"/>
        <w:rPr>
          <w:rFonts w:ascii="Arial" w:hAnsi="Arial" w:cs="Arial"/>
          <w:sz w:val="18"/>
          <w:szCs w:val="18"/>
        </w:rPr>
      </w:pPr>
      <w:r w:rsidRPr="00D73CF7">
        <w:rPr>
          <w:rFonts w:ascii="Arial" w:hAnsi="Arial" w:cs="Arial"/>
          <w:sz w:val="16"/>
          <w:szCs w:val="16"/>
        </w:rPr>
        <w:t xml:space="preserve">Herramienta metodológica </w:t>
      </w:r>
      <w:r w:rsidR="00125217" w:rsidRPr="00D73CF7">
        <w:rPr>
          <w:rFonts w:ascii="Arial" w:hAnsi="Arial" w:cs="Arial"/>
          <w:sz w:val="16"/>
          <w:szCs w:val="16"/>
        </w:rPr>
        <w:t>4</w:t>
      </w:r>
      <w:r w:rsidRPr="00D73CF7">
        <w:rPr>
          <w:rFonts w:ascii="Arial" w:hAnsi="Arial" w:cs="Arial"/>
          <w:sz w:val="16"/>
          <w:szCs w:val="16"/>
        </w:rPr>
        <w:t>. Matriz para la gestión estratégica de audiencias</w:t>
      </w:r>
      <w:r w:rsidRPr="00543703">
        <w:rPr>
          <w:rFonts w:ascii="Arial" w:hAnsi="Arial" w:cs="Arial"/>
          <w:sz w:val="18"/>
          <w:szCs w:val="18"/>
        </w:rPr>
        <w:t>.</w:t>
      </w:r>
    </w:p>
    <w:p w14:paraId="0F1C1DEB" w14:textId="77777777" w:rsidR="00543703" w:rsidRPr="00543703" w:rsidRDefault="00543703" w:rsidP="00543703">
      <w:pPr>
        <w:spacing w:after="0" w:line="240" w:lineRule="auto"/>
        <w:jc w:val="center"/>
        <w:rPr>
          <w:rFonts w:ascii="Arial" w:hAnsi="Arial" w:cs="Arial"/>
          <w:sz w:val="10"/>
          <w:szCs w:val="10"/>
        </w:rPr>
      </w:pPr>
    </w:p>
    <w:tbl>
      <w:tblPr>
        <w:tblStyle w:val="Tablaconcuadrculaclara"/>
        <w:tblW w:w="9351" w:type="dxa"/>
        <w:tblLayout w:type="fixed"/>
        <w:tblLook w:val="04A0" w:firstRow="1" w:lastRow="0" w:firstColumn="1" w:lastColumn="0" w:noHBand="0" w:noVBand="1"/>
      </w:tblPr>
      <w:tblGrid>
        <w:gridCol w:w="1271"/>
        <w:gridCol w:w="1276"/>
        <w:gridCol w:w="1417"/>
        <w:gridCol w:w="1494"/>
        <w:gridCol w:w="1277"/>
        <w:gridCol w:w="1437"/>
        <w:gridCol w:w="1179"/>
      </w:tblGrid>
      <w:tr w:rsidR="00290217" w:rsidRPr="00543703" w14:paraId="49155181" w14:textId="77777777" w:rsidTr="00961FC6">
        <w:tc>
          <w:tcPr>
            <w:tcW w:w="1271" w:type="dxa"/>
            <w:shd w:val="clear" w:color="auto" w:fill="FFC000" w:themeFill="accent4"/>
            <w:vAlign w:val="center"/>
            <w:hideMark/>
          </w:tcPr>
          <w:p w14:paraId="11E3F484"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Audiencia</w:t>
            </w:r>
          </w:p>
        </w:tc>
        <w:tc>
          <w:tcPr>
            <w:tcW w:w="1276" w:type="dxa"/>
            <w:shd w:val="clear" w:color="auto" w:fill="FFC000" w:themeFill="accent4"/>
            <w:vAlign w:val="center"/>
            <w:hideMark/>
          </w:tcPr>
          <w:p w14:paraId="71283335"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Prioridad estratégica</w:t>
            </w:r>
          </w:p>
        </w:tc>
        <w:tc>
          <w:tcPr>
            <w:tcW w:w="1417" w:type="dxa"/>
            <w:shd w:val="clear" w:color="auto" w:fill="FFC000" w:themeFill="accent4"/>
            <w:vAlign w:val="center"/>
            <w:hideMark/>
          </w:tcPr>
          <w:p w14:paraId="2E416E7E"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Necesidades de información</w:t>
            </w:r>
          </w:p>
        </w:tc>
        <w:tc>
          <w:tcPr>
            <w:tcW w:w="1494" w:type="dxa"/>
            <w:shd w:val="clear" w:color="auto" w:fill="FFC000" w:themeFill="accent4"/>
            <w:vAlign w:val="center"/>
            <w:hideMark/>
          </w:tcPr>
          <w:p w14:paraId="1F38A387"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Objetivo de comunicación</w:t>
            </w:r>
          </w:p>
        </w:tc>
        <w:tc>
          <w:tcPr>
            <w:tcW w:w="1277" w:type="dxa"/>
            <w:shd w:val="clear" w:color="auto" w:fill="FFC000" w:themeFill="accent4"/>
            <w:vAlign w:val="center"/>
            <w:hideMark/>
          </w:tcPr>
          <w:p w14:paraId="5AE63E05"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Narrativa estratégica</w:t>
            </w:r>
          </w:p>
        </w:tc>
        <w:tc>
          <w:tcPr>
            <w:tcW w:w="1437" w:type="dxa"/>
            <w:shd w:val="clear" w:color="auto" w:fill="FFC000" w:themeFill="accent4"/>
            <w:vAlign w:val="center"/>
            <w:hideMark/>
          </w:tcPr>
          <w:p w14:paraId="4DE626B3"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Canales e instrumentos</w:t>
            </w:r>
          </w:p>
        </w:tc>
        <w:tc>
          <w:tcPr>
            <w:tcW w:w="1179" w:type="dxa"/>
            <w:shd w:val="clear" w:color="auto" w:fill="FFC000" w:themeFill="accent4"/>
            <w:vAlign w:val="center"/>
            <w:hideMark/>
          </w:tcPr>
          <w:p w14:paraId="1167758D" w14:textId="77777777" w:rsidR="00290217" w:rsidRPr="00543703" w:rsidRDefault="00290217" w:rsidP="00543703">
            <w:pPr>
              <w:spacing w:after="0" w:line="240" w:lineRule="auto"/>
              <w:jc w:val="center"/>
              <w:rPr>
                <w:rFonts w:ascii="Arial" w:eastAsia="Times New Roman" w:hAnsi="Arial" w:cs="Arial"/>
                <w:b/>
                <w:bCs/>
                <w:sz w:val="18"/>
                <w:szCs w:val="18"/>
                <w:lang w:eastAsia="es-CO"/>
              </w:rPr>
            </w:pPr>
            <w:r w:rsidRPr="00543703">
              <w:rPr>
                <w:rFonts w:ascii="Arial" w:eastAsia="Times New Roman" w:hAnsi="Arial" w:cs="Arial"/>
                <w:b/>
                <w:bCs/>
                <w:sz w:val="18"/>
                <w:szCs w:val="18"/>
                <w:lang w:eastAsia="es-CO"/>
              </w:rPr>
              <w:t>Nivel de relacionamiento estratégico</w:t>
            </w:r>
          </w:p>
        </w:tc>
      </w:tr>
      <w:tr w:rsidR="00290217" w:rsidRPr="00543703" w14:paraId="08AD6D53" w14:textId="77777777" w:rsidTr="00961FC6">
        <w:tc>
          <w:tcPr>
            <w:tcW w:w="1271" w:type="dxa"/>
            <w:vAlign w:val="center"/>
            <w:hideMark/>
          </w:tcPr>
          <w:p w14:paraId="51E48CF1"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Academia</w:t>
            </w:r>
          </w:p>
        </w:tc>
        <w:tc>
          <w:tcPr>
            <w:tcW w:w="1276" w:type="dxa"/>
            <w:vAlign w:val="center"/>
            <w:hideMark/>
          </w:tcPr>
          <w:p w14:paraId="47FFD38A"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Alta</w:t>
            </w:r>
          </w:p>
        </w:tc>
        <w:tc>
          <w:tcPr>
            <w:tcW w:w="1417" w:type="dxa"/>
            <w:vAlign w:val="center"/>
            <w:hideMark/>
          </w:tcPr>
          <w:p w14:paraId="3C6334BE"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Generación e intercambio de conocimiento</w:t>
            </w:r>
          </w:p>
        </w:tc>
        <w:tc>
          <w:tcPr>
            <w:tcW w:w="1494" w:type="dxa"/>
            <w:vAlign w:val="center"/>
            <w:hideMark/>
          </w:tcPr>
          <w:p w14:paraId="44EB2E2C"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Promover la gestión del conocimiento</w:t>
            </w:r>
          </w:p>
        </w:tc>
        <w:tc>
          <w:tcPr>
            <w:tcW w:w="1277" w:type="dxa"/>
            <w:vAlign w:val="center"/>
            <w:hideMark/>
          </w:tcPr>
          <w:p w14:paraId="0D571CF6"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 xml:space="preserve">La </w:t>
            </w:r>
            <w:proofErr w:type="spellStart"/>
            <w:r w:rsidRPr="00543703">
              <w:rPr>
                <w:rFonts w:ascii="Arial" w:eastAsia="Times New Roman" w:hAnsi="Arial" w:cs="Arial"/>
                <w:sz w:val="18"/>
                <w:szCs w:val="18"/>
                <w:lang w:eastAsia="es-CO"/>
              </w:rPr>
              <w:t>RedTEJ</w:t>
            </w:r>
            <w:proofErr w:type="spellEnd"/>
            <w:r w:rsidRPr="00543703">
              <w:rPr>
                <w:rFonts w:ascii="Arial" w:eastAsia="Times New Roman" w:hAnsi="Arial" w:cs="Arial"/>
                <w:sz w:val="18"/>
                <w:szCs w:val="18"/>
                <w:lang w:eastAsia="es-CO"/>
              </w:rPr>
              <w:t xml:space="preserve"> articula capacidades </w:t>
            </w:r>
            <w:r w:rsidRPr="00543703">
              <w:rPr>
                <w:rFonts w:ascii="Arial" w:eastAsia="Times New Roman" w:hAnsi="Arial" w:cs="Arial"/>
                <w:sz w:val="18"/>
                <w:szCs w:val="18"/>
                <w:lang w:eastAsia="es-CO"/>
              </w:rPr>
              <w:lastRenderedPageBreak/>
              <w:t>para fortalecer la investigación y la innovación.</w:t>
            </w:r>
          </w:p>
        </w:tc>
        <w:tc>
          <w:tcPr>
            <w:tcW w:w="1437" w:type="dxa"/>
            <w:vAlign w:val="center"/>
            <w:hideMark/>
          </w:tcPr>
          <w:p w14:paraId="61FECE13"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lastRenderedPageBreak/>
              <w:t xml:space="preserve">Micrositio, publicaciones, </w:t>
            </w:r>
            <w:proofErr w:type="spellStart"/>
            <w:r w:rsidRPr="00543703">
              <w:rPr>
                <w:rFonts w:ascii="Arial" w:eastAsia="Times New Roman" w:hAnsi="Arial" w:cs="Arial"/>
                <w:sz w:val="18"/>
                <w:szCs w:val="18"/>
                <w:lang w:eastAsia="es-CO"/>
              </w:rPr>
              <w:t>webinars</w:t>
            </w:r>
            <w:proofErr w:type="spellEnd"/>
            <w:r w:rsidRPr="00543703">
              <w:rPr>
                <w:rFonts w:ascii="Arial" w:eastAsia="Times New Roman" w:hAnsi="Arial" w:cs="Arial"/>
                <w:sz w:val="18"/>
                <w:szCs w:val="18"/>
                <w:lang w:eastAsia="es-CO"/>
              </w:rPr>
              <w:t xml:space="preserve">, </w:t>
            </w:r>
            <w:r w:rsidRPr="00543703">
              <w:rPr>
                <w:rFonts w:ascii="Arial" w:eastAsia="Times New Roman" w:hAnsi="Arial" w:cs="Arial"/>
                <w:sz w:val="18"/>
                <w:szCs w:val="18"/>
                <w:lang w:eastAsia="es-CO"/>
              </w:rPr>
              <w:lastRenderedPageBreak/>
              <w:t>encuentros académicos</w:t>
            </w:r>
          </w:p>
        </w:tc>
        <w:tc>
          <w:tcPr>
            <w:tcW w:w="1179" w:type="dxa"/>
            <w:vAlign w:val="center"/>
            <w:hideMark/>
          </w:tcPr>
          <w:p w14:paraId="07349E66"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lastRenderedPageBreak/>
              <w:t>Colaborar</w:t>
            </w:r>
          </w:p>
        </w:tc>
      </w:tr>
      <w:tr w:rsidR="00290217" w:rsidRPr="00543703" w14:paraId="14662590" w14:textId="77777777" w:rsidTr="00961FC6">
        <w:tc>
          <w:tcPr>
            <w:tcW w:w="1271" w:type="dxa"/>
            <w:vAlign w:val="center"/>
            <w:hideMark/>
          </w:tcPr>
          <w:p w14:paraId="0047BA76"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Sector público</w:t>
            </w:r>
          </w:p>
        </w:tc>
        <w:tc>
          <w:tcPr>
            <w:tcW w:w="1276" w:type="dxa"/>
            <w:vAlign w:val="center"/>
            <w:hideMark/>
          </w:tcPr>
          <w:p w14:paraId="5AC8E1E9"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Alta</w:t>
            </w:r>
          </w:p>
        </w:tc>
        <w:tc>
          <w:tcPr>
            <w:tcW w:w="1417" w:type="dxa"/>
            <w:vAlign w:val="center"/>
            <w:hideMark/>
          </w:tcPr>
          <w:p w14:paraId="678F8574"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Evidencia para la toma de decisiones</w:t>
            </w:r>
          </w:p>
        </w:tc>
        <w:tc>
          <w:tcPr>
            <w:tcW w:w="1494" w:type="dxa"/>
            <w:vAlign w:val="center"/>
            <w:hideMark/>
          </w:tcPr>
          <w:p w14:paraId="07FFAB41"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Fortalecer la articulación institucional</w:t>
            </w:r>
          </w:p>
        </w:tc>
        <w:tc>
          <w:tcPr>
            <w:tcW w:w="1277" w:type="dxa"/>
            <w:vAlign w:val="center"/>
            <w:hideMark/>
          </w:tcPr>
          <w:p w14:paraId="7659969B"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 xml:space="preserve">La </w:t>
            </w:r>
            <w:proofErr w:type="spellStart"/>
            <w:r w:rsidRPr="00543703">
              <w:rPr>
                <w:rFonts w:ascii="Arial" w:eastAsia="Times New Roman" w:hAnsi="Arial" w:cs="Arial"/>
                <w:sz w:val="18"/>
                <w:szCs w:val="18"/>
                <w:lang w:eastAsia="es-CO"/>
              </w:rPr>
              <w:t>RedTEJ</w:t>
            </w:r>
            <w:proofErr w:type="spellEnd"/>
            <w:r w:rsidRPr="00543703">
              <w:rPr>
                <w:rFonts w:ascii="Arial" w:eastAsia="Times New Roman" w:hAnsi="Arial" w:cs="Arial"/>
                <w:sz w:val="18"/>
                <w:szCs w:val="18"/>
                <w:lang w:eastAsia="es-CO"/>
              </w:rPr>
              <w:t xml:space="preserve"> aporta conocimiento para fortalecer la gobernanza de la TEJ.</w:t>
            </w:r>
          </w:p>
        </w:tc>
        <w:tc>
          <w:tcPr>
            <w:tcW w:w="1437" w:type="dxa"/>
            <w:vAlign w:val="center"/>
            <w:hideMark/>
          </w:tcPr>
          <w:p w14:paraId="65F3A8C6"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Mesas técnicas, informes ejecutivos, reuniones</w:t>
            </w:r>
          </w:p>
        </w:tc>
        <w:tc>
          <w:tcPr>
            <w:tcW w:w="1179" w:type="dxa"/>
            <w:vAlign w:val="center"/>
            <w:hideMark/>
          </w:tcPr>
          <w:p w14:paraId="4F9EA67F"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Articular</w:t>
            </w:r>
          </w:p>
        </w:tc>
      </w:tr>
      <w:tr w:rsidR="00290217" w:rsidRPr="00543703" w14:paraId="34431AC1" w14:textId="77777777" w:rsidTr="00961FC6">
        <w:tc>
          <w:tcPr>
            <w:tcW w:w="1271" w:type="dxa"/>
            <w:vAlign w:val="center"/>
            <w:hideMark/>
          </w:tcPr>
          <w:p w14:paraId="2DBBCD78"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Sector productivo</w:t>
            </w:r>
          </w:p>
        </w:tc>
        <w:tc>
          <w:tcPr>
            <w:tcW w:w="1276" w:type="dxa"/>
            <w:vAlign w:val="center"/>
            <w:hideMark/>
          </w:tcPr>
          <w:p w14:paraId="18C64B5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Media</w:t>
            </w:r>
          </w:p>
        </w:tc>
        <w:tc>
          <w:tcPr>
            <w:tcW w:w="1417" w:type="dxa"/>
            <w:vAlign w:val="center"/>
            <w:hideMark/>
          </w:tcPr>
          <w:p w14:paraId="0A45EF4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Oportunidades de innovación y articulación</w:t>
            </w:r>
          </w:p>
        </w:tc>
        <w:tc>
          <w:tcPr>
            <w:tcW w:w="1494" w:type="dxa"/>
            <w:vAlign w:val="center"/>
            <w:hideMark/>
          </w:tcPr>
          <w:p w14:paraId="37FA1F83"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Incentivar la participación y las alianzas</w:t>
            </w:r>
          </w:p>
        </w:tc>
        <w:tc>
          <w:tcPr>
            <w:tcW w:w="1277" w:type="dxa"/>
            <w:vAlign w:val="center"/>
            <w:hideMark/>
          </w:tcPr>
          <w:p w14:paraId="1197A375"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La Transición Energética Justa impulsa la innovación y el desarrollo sostenible.</w:t>
            </w:r>
          </w:p>
        </w:tc>
        <w:tc>
          <w:tcPr>
            <w:tcW w:w="1437" w:type="dxa"/>
            <w:vAlign w:val="center"/>
            <w:hideMark/>
          </w:tcPr>
          <w:p w14:paraId="01668232"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Encuentros sectoriales, boletines, LinkedIn</w:t>
            </w:r>
          </w:p>
        </w:tc>
        <w:tc>
          <w:tcPr>
            <w:tcW w:w="1179" w:type="dxa"/>
            <w:vAlign w:val="center"/>
            <w:hideMark/>
          </w:tcPr>
          <w:p w14:paraId="549D5E9A"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Colaborar</w:t>
            </w:r>
          </w:p>
        </w:tc>
      </w:tr>
      <w:tr w:rsidR="00290217" w:rsidRPr="00543703" w14:paraId="52EAA244" w14:textId="77777777" w:rsidTr="00961FC6">
        <w:tc>
          <w:tcPr>
            <w:tcW w:w="1271" w:type="dxa"/>
            <w:vAlign w:val="center"/>
            <w:hideMark/>
          </w:tcPr>
          <w:p w14:paraId="0D663722"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Organizaciones sociales y poblacionales</w:t>
            </w:r>
          </w:p>
        </w:tc>
        <w:tc>
          <w:tcPr>
            <w:tcW w:w="1276" w:type="dxa"/>
            <w:vAlign w:val="center"/>
            <w:hideMark/>
          </w:tcPr>
          <w:p w14:paraId="255DBEB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Alta</w:t>
            </w:r>
          </w:p>
        </w:tc>
        <w:tc>
          <w:tcPr>
            <w:tcW w:w="1417" w:type="dxa"/>
            <w:vAlign w:val="center"/>
            <w:hideMark/>
          </w:tcPr>
          <w:p w14:paraId="186B12A8"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Herramientas metodológicas y espacios de participación</w:t>
            </w:r>
          </w:p>
        </w:tc>
        <w:tc>
          <w:tcPr>
            <w:tcW w:w="1494" w:type="dxa"/>
            <w:vAlign w:val="center"/>
            <w:hideMark/>
          </w:tcPr>
          <w:p w14:paraId="5EB78122"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Promover la apropiación social del conocimiento</w:t>
            </w:r>
          </w:p>
        </w:tc>
        <w:tc>
          <w:tcPr>
            <w:tcW w:w="1277" w:type="dxa"/>
            <w:vAlign w:val="center"/>
            <w:hideMark/>
          </w:tcPr>
          <w:p w14:paraId="40E1E7D8"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La TEJ se construye desde los territorios mediante el diálogo y la participación.</w:t>
            </w:r>
          </w:p>
        </w:tc>
        <w:tc>
          <w:tcPr>
            <w:tcW w:w="1437" w:type="dxa"/>
            <w:vAlign w:val="center"/>
            <w:hideMark/>
          </w:tcPr>
          <w:p w14:paraId="358811E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Nodos territoriales, talleres, cartillas, redes sociales</w:t>
            </w:r>
          </w:p>
        </w:tc>
        <w:tc>
          <w:tcPr>
            <w:tcW w:w="1179" w:type="dxa"/>
            <w:vAlign w:val="center"/>
            <w:hideMark/>
          </w:tcPr>
          <w:p w14:paraId="40247D60"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Participar</w:t>
            </w:r>
          </w:p>
        </w:tc>
      </w:tr>
      <w:tr w:rsidR="00290217" w:rsidRPr="00543703" w14:paraId="745D19D0" w14:textId="77777777" w:rsidTr="00961FC6">
        <w:tc>
          <w:tcPr>
            <w:tcW w:w="1271" w:type="dxa"/>
            <w:vAlign w:val="center"/>
            <w:hideMark/>
          </w:tcPr>
          <w:p w14:paraId="0E5FF51B"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Cooperación internacional y aliados</w:t>
            </w:r>
          </w:p>
        </w:tc>
        <w:tc>
          <w:tcPr>
            <w:tcW w:w="1276" w:type="dxa"/>
            <w:vAlign w:val="center"/>
            <w:hideMark/>
          </w:tcPr>
          <w:p w14:paraId="124ABD97"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Media</w:t>
            </w:r>
          </w:p>
        </w:tc>
        <w:tc>
          <w:tcPr>
            <w:tcW w:w="1417" w:type="dxa"/>
            <w:vAlign w:val="center"/>
            <w:hideMark/>
          </w:tcPr>
          <w:p w14:paraId="585806D9"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Resultados, impacto y oportunidades de cooperación</w:t>
            </w:r>
          </w:p>
        </w:tc>
        <w:tc>
          <w:tcPr>
            <w:tcW w:w="1494" w:type="dxa"/>
            <w:vAlign w:val="center"/>
            <w:hideMark/>
          </w:tcPr>
          <w:p w14:paraId="440B8720"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 xml:space="preserve">Posicionar la </w:t>
            </w:r>
            <w:proofErr w:type="spellStart"/>
            <w:r w:rsidRPr="00543703">
              <w:rPr>
                <w:rFonts w:ascii="Arial" w:eastAsia="Times New Roman" w:hAnsi="Arial" w:cs="Arial"/>
                <w:sz w:val="18"/>
                <w:szCs w:val="18"/>
                <w:lang w:eastAsia="es-CO"/>
              </w:rPr>
              <w:t>RedTEJ</w:t>
            </w:r>
            <w:proofErr w:type="spellEnd"/>
            <w:r w:rsidRPr="00543703">
              <w:rPr>
                <w:rFonts w:ascii="Arial" w:eastAsia="Times New Roman" w:hAnsi="Arial" w:cs="Arial"/>
                <w:sz w:val="18"/>
                <w:szCs w:val="18"/>
                <w:lang w:eastAsia="es-CO"/>
              </w:rPr>
              <w:t xml:space="preserve"> como aliado estratégico</w:t>
            </w:r>
          </w:p>
        </w:tc>
        <w:tc>
          <w:tcPr>
            <w:tcW w:w="1277" w:type="dxa"/>
            <w:vAlign w:val="center"/>
            <w:hideMark/>
          </w:tcPr>
          <w:p w14:paraId="094BBDBB"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 xml:space="preserve">La </w:t>
            </w:r>
            <w:proofErr w:type="spellStart"/>
            <w:r w:rsidRPr="00543703">
              <w:rPr>
                <w:rFonts w:ascii="Arial" w:eastAsia="Times New Roman" w:hAnsi="Arial" w:cs="Arial"/>
                <w:sz w:val="18"/>
                <w:szCs w:val="18"/>
                <w:lang w:eastAsia="es-CO"/>
              </w:rPr>
              <w:t>RedTEJ</w:t>
            </w:r>
            <w:proofErr w:type="spellEnd"/>
            <w:r w:rsidRPr="00543703">
              <w:rPr>
                <w:rFonts w:ascii="Arial" w:eastAsia="Times New Roman" w:hAnsi="Arial" w:cs="Arial"/>
                <w:sz w:val="18"/>
                <w:szCs w:val="18"/>
                <w:lang w:eastAsia="es-CO"/>
              </w:rPr>
              <w:t xml:space="preserve"> articula capacidades para fortalecer la cooperación en Transición Energética Justa.</w:t>
            </w:r>
          </w:p>
        </w:tc>
        <w:tc>
          <w:tcPr>
            <w:tcW w:w="1437" w:type="dxa"/>
            <w:vAlign w:val="center"/>
            <w:hideMark/>
          </w:tcPr>
          <w:p w14:paraId="39BA6003"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Reuniones, informes, presentaciones institucionales</w:t>
            </w:r>
          </w:p>
        </w:tc>
        <w:tc>
          <w:tcPr>
            <w:tcW w:w="1179" w:type="dxa"/>
            <w:vAlign w:val="center"/>
            <w:hideMark/>
          </w:tcPr>
          <w:p w14:paraId="3E022BF5"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Articular</w:t>
            </w:r>
          </w:p>
        </w:tc>
      </w:tr>
      <w:tr w:rsidR="00290217" w:rsidRPr="00543703" w14:paraId="0C6C32B6" w14:textId="77777777" w:rsidTr="00961FC6">
        <w:tc>
          <w:tcPr>
            <w:tcW w:w="1271" w:type="dxa"/>
            <w:vAlign w:val="center"/>
            <w:hideMark/>
          </w:tcPr>
          <w:p w14:paraId="32B4292A"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Ciudadanía</w:t>
            </w:r>
          </w:p>
        </w:tc>
        <w:tc>
          <w:tcPr>
            <w:tcW w:w="1276" w:type="dxa"/>
            <w:vAlign w:val="center"/>
            <w:hideMark/>
          </w:tcPr>
          <w:p w14:paraId="449BF99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Baja</w:t>
            </w:r>
          </w:p>
        </w:tc>
        <w:tc>
          <w:tcPr>
            <w:tcW w:w="1417" w:type="dxa"/>
            <w:vAlign w:val="center"/>
            <w:hideMark/>
          </w:tcPr>
          <w:p w14:paraId="2EC3CF35"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Información clara y accesible sobre la TEJ</w:t>
            </w:r>
          </w:p>
        </w:tc>
        <w:tc>
          <w:tcPr>
            <w:tcW w:w="1494" w:type="dxa"/>
            <w:vAlign w:val="center"/>
            <w:hideMark/>
          </w:tcPr>
          <w:p w14:paraId="28F0EF8F"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Sensibilizar sobre la Transición Energética Justa</w:t>
            </w:r>
          </w:p>
        </w:tc>
        <w:tc>
          <w:tcPr>
            <w:tcW w:w="1277" w:type="dxa"/>
            <w:vAlign w:val="center"/>
            <w:hideMark/>
          </w:tcPr>
          <w:p w14:paraId="3E23097B"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La TEJ es un proceso colectivo que beneficia a los territorios y requiere la participación de toda la sociedad.</w:t>
            </w:r>
          </w:p>
        </w:tc>
        <w:tc>
          <w:tcPr>
            <w:tcW w:w="1437" w:type="dxa"/>
            <w:vAlign w:val="center"/>
            <w:hideMark/>
          </w:tcPr>
          <w:p w14:paraId="612F86ED"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Micrositio, redes sociales, campañas, eventos públicos</w:t>
            </w:r>
          </w:p>
        </w:tc>
        <w:tc>
          <w:tcPr>
            <w:tcW w:w="1179" w:type="dxa"/>
            <w:vAlign w:val="center"/>
            <w:hideMark/>
          </w:tcPr>
          <w:p w14:paraId="77582ABB" w14:textId="77777777" w:rsidR="00290217" w:rsidRPr="00543703" w:rsidRDefault="00290217" w:rsidP="00543703">
            <w:pPr>
              <w:spacing w:after="0" w:line="240" w:lineRule="auto"/>
              <w:jc w:val="center"/>
              <w:rPr>
                <w:rFonts w:ascii="Arial" w:eastAsia="Times New Roman" w:hAnsi="Arial" w:cs="Arial"/>
                <w:sz w:val="18"/>
                <w:szCs w:val="18"/>
                <w:lang w:eastAsia="es-CO"/>
              </w:rPr>
            </w:pPr>
            <w:r w:rsidRPr="00543703">
              <w:rPr>
                <w:rFonts w:ascii="Arial" w:eastAsia="Times New Roman" w:hAnsi="Arial" w:cs="Arial"/>
                <w:sz w:val="18"/>
                <w:szCs w:val="18"/>
                <w:lang w:eastAsia="es-CO"/>
              </w:rPr>
              <w:t>Informar</w:t>
            </w:r>
          </w:p>
        </w:tc>
      </w:tr>
    </w:tbl>
    <w:p w14:paraId="06D8C97A" w14:textId="77777777" w:rsidR="00543703" w:rsidRPr="00543703" w:rsidRDefault="00543703" w:rsidP="00543703">
      <w:pPr>
        <w:spacing w:after="0" w:line="240" w:lineRule="auto"/>
        <w:jc w:val="center"/>
        <w:rPr>
          <w:rStyle w:val="Fuerte"/>
          <w:rFonts w:ascii="Arial" w:hAnsi="Arial" w:cs="Arial"/>
          <w:b w:val="0"/>
          <w:bCs w:val="0"/>
          <w:color w:val="000000" w:themeColor="text1"/>
          <w:sz w:val="10"/>
          <w:szCs w:val="10"/>
        </w:rPr>
      </w:pPr>
    </w:p>
    <w:p w14:paraId="41DCE4F2" w14:textId="393EE8BF" w:rsidR="005F4D5D" w:rsidRPr="00D73CF7" w:rsidRDefault="00543703" w:rsidP="00961FC6">
      <w:pPr>
        <w:spacing w:after="0" w:line="240" w:lineRule="auto"/>
        <w:jc w:val="center"/>
        <w:rPr>
          <w:rFonts w:ascii="Arial" w:hAnsi="Arial" w:cs="Arial"/>
          <w:color w:val="000000" w:themeColor="text1"/>
          <w:sz w:val="16"/>
          <w:szCs w:val="16"/>
        </w:rPr>
      </w:pPr>
      <w:r w:rsidRPr="00D73CF7">
        <w:rPr>
          <w:rStyle w:val="Fuerte"/>
          <w:rFonts w:ascii="Arial" w:hAnsi="Arial" w:cs="Arial"/>
          <w:b w:val="0"/>
          <w:bCs w:val="0"/>
          <w:color w:val="000000" w:themeColor="text1"/>
          <w:sz w:val="16"/>
          <w:szCs w:val="16"/>
        </w:rPr>
        <w:t>Fuente:</w:t>
      </w:r>
      <w:r w:rsidRPr="00D73CF7">
        <w:rPr>
          <w:rStyle w:val="apple-converted-space"/>
          <w:rFonts w:ascii="Arial" w:hAnsi="Arial" w:cs="Arial"/>
          <w:color w:val="000000" w:themeColor="text1"/>
          <w:sz w:val="16"/>
          <w:szCs w:val="16"/>
        </w:rPr>
        <w:t> </w:t>
      </w:r>
      <w:r w:rsidR="00125217" w:rsidRPr="00D73CF7">
        <w:rPr>
          <w:rFonts w:ascii="Arial" w:hAnsi="Arial" w:cs="Arial"/>
          <w:color w:val="000000" w:themeColor="text1"/>
          <w:sz w:val="16"/>
          <w:szCs w:val="16"/>
        </w:rPr>
        <w:t>Elaboración propia, a partir de la Guía para la implementación de la Red Nacional de Conocimiento para la Transición Energética Justa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el Análisis de la Estrategia de Posicionamiento y Divulgación de la </w:t>
      </w:r>
      <w:proofErr w:type="spellStart"/>
      <w:r w:rsidR="00125217" w:rsidRPr="00D73CF7">
        <w:rPr>
          <w:rFonts w:ascii="Arial" w:hAnsi="Arial" w:cs="Arial"/>
          <w:color w:val="000000" w:themeColor="text1"/>
          <w:sz w:val="16"/>
          <w:szCs w:val="16"/>
        </w:rPr>
        <w:t>RedTEJ</w:t>
      </w:r>
      <w:proofErr w:type="spellEnd"/>
      <w:r w:rsidR="00125217" w:rsidRPr="00D73CF7">
        <w:rPr>
          <w:rFonts w:ascii="Arial" w:hAnsi="Arial" w:cs="Arial"/>
          <w:color w:val="000000" w:themeColor="text1"/>
          <w:sz w:val="16"/>
          <w:szCs w:val="16"/>
        </w:rPr>
        <w:t xml:space="preserve"> (2025–2026) y criterios de comunicación estratégica adaptados al contexto de la Red.</w:t>
      </w:r>
    </w:p>
    <w:p w14:paraId="623F23C7" w14:textId="77777777" w:rsidR="005F4D5D" w:rsidRPr="00543703" w:rsidRDefault="005F4D5D" w:rsidP="00543703">
      <w:pPr>
        <w:spacing w:after="0" w:line="360" w:lineRule="auto"/>
        <w:jc w:val="center"/>
        <w:rPr>
          <w:rFonts w:ascii="Arial" w:hAnsi="Arial" w:cs="Arial"/>
          <w:color w:val="000000" w:themeColor="text1"/>
          <w:sz w:val="18"/>
          <w:szCs w:val="18"/>
        </w:rPr>
      </w:pPr>
    </w:p>
    <w:p w14:paraId="2C5E82B5" w14:textId="77777777" w:rsidR="005F4D5D" w:rsidRPr="00290217" w:rsidRDefault="005F4D5D" w:rsidP="00543703">
      <w:pPr>
        <w:spacing w:after="0" w:line="360" w:lineRule="auto"/>
        <w:jc w:val="both"/>
        <w:rPr>
          <w:rFonts w:ascii="Arial" w:hAnsi="Arial" w:cs="Arial"/>
          <w:color w:val="000000" w:themeColor="text1"/>
          <w:sz w:val="13"/>
          <w:szCs w:val="13"/>
        </w:rPr>
      </w:pPr>
    </w:p>
    <w:p w14:paraId="147A28A7" w14:textId="6F120556" w:rsidR="007B09EF" w:rsidRPr="00290217" w:rsidRDefault="007B09EF" w:rsidP="00543703">
      <w:pPr>
        <w:spacing w:after="0" w:line="360" w:lineRule="auto"/>
        <w:jc w:val="both"/>
        <w:rPr>
          <w:rFonts w:ascii="Arial" w:hAnsi="Arial" w:cs="Arial"/>
          <w:color w:val="000000" w:themeColor="text1"/>
          <w:sz w:val="13"/>
          <w:szCs w:val="13"/>
        </w:rPr>
      </w:pPr>
      <w:r w:rsidRPr="00290217">
        <w:rPr>
          <w:rFonts w:ascii="Arial" w:hAnsi="Arial" w:cs="Arial"/>
          <w:color w:val="000000" w:themeColor="text1"/>
          <w:sz w:val="13"/>
          <w:szCs w:val="13"/>
        </w:rPr>
        <w:t xml:space="preserve">Elaboró: </w:t>
      </w:r>
      <w:r w:rsidRPr="00290217">
        <w:rPr>
          <w:rFonts w:ascii="Arial" w:hAnsi="Arial" w:cs="Arial"/>
          <w:color w:val="000000" w:themeColor="text1"/>
          <w:sz w:val="13"/>
          <w:szCs w:val="13"/>
        </w:rPr>
        <w:tab/>
        <w:t xml:space="preserve">Yamel Arango </w:t>
      </w:r>
      <w:r w:rsidR="00E956AE" w:rsidRPr="00290217">
        <w:rPr>
          <w:rFonts w:ascii="Arial" w:hAnsi="Arial" w:cs="Arial"/>
          <w:color w:val="000000" w:themeColor="text1"/>
          <w:sz w:val="13"/>
          <w:szCs w:val="13"/>
        </w:rPr>
        <w:t xml:space="preserve">Mesa </w:t>
      </w:r>
      <w:r w:rsidRPr="00290217">
        <w:rPr>
          <w:rFonts w:ascii="Arial" w:hAnsi="Arial" w:cs="Arial"/>
          <w:color w:val="000000" w:themeColor="text1"/>
          <w:sz w:val="13"/>
          <w:szCs w:val="13"/>
        </w:rPr>
        <w:t>– Contratista OPGI</w:t>
      </w:r>
    </w:p>
    <w:p w14:paraId="2D763A0E" w14:textId="73E7FA31" w:rsidR="007B09EF" w:rsidRPr="00290217" w:rsidRDefault="007B09EF" w:rsidP="00543703">
      <w:pPr>
        <w:spacing w:after="0" w:line="360" w:lineRule="auto"/>
        <w:jc w:val="both"/>
        <w:rPr>
          <w:rFonts w:ascii="Arial" w:hAnsi="Arial" w:cs="Arial"/>
          <w:color w:val="000000" w:themeColor="text1"/>
          <w:sz w:val="13"/>
          <w:szCs w:val="13"/>
        </w:rPr>
      </w:pPr>
      <w:r w:rsidRPr="00290217">
        <w:rPr>
          <w:rFonts w:ascii="Arial" w:hAnsi="Arial" w:cs="Arial"/>
          <w:color w:val="000000" w:themeColor="text1"/>
          <w:sz w:val="13"/>
          <w:szCs w:val="13"/>
        </w:rPr>
        <w:tab/>
        <w:t>Marcela Cardozo Rave - Contratista OPGI</w:t>
      </w:r>
    </w:p>
    <w:p w14:paraId="257784E1" w14:textId="28E7FF14" w:rsidR="001D4FAB" w:rsidRPr="00290217" w:rsidRDefault="007B09EF" w:rsidP="00290217">
      <w:pPr>
        <w:spacing w:after="0" w:line="360" w:lineRule="auto"/>
        <w:jc w:val="both"/>
        <w:rPr>
          <w:rFonts w:ascii="Arial" w:hAnsi="Arial" w:cs="Arial"/>
          <w:color w:val="000000" w:themeColor="text1"/>
          <w:sz w:val="24"/>
          <w:szCs w:val="24"/>
        </w:rPr>
      </w:pPr>
      <w:r w:rsidRPr="00290217">
        <w:rPr>
          <w:rFonts w:ascii="Arial" w:hAnsi="Arial" w:cs="Arial"/>
          <w:color w:val="000000" w:themeColor="text1"/>
          <w:sz w:val="13"/>
          <w:szCs w:val="13"/>
        </w:rPr>
        <w:tab/>
        <w:t>Liliana Méndez Matamoros - Contratista OPGI</w:t>
      </w:r>
    </w:p>
    <w:p w14:paraId="636A20BB" w14:textId="77777777" w:rsidR="007B09EF" w:rsidRPr="00290217" w:rsidRDefault="007B09EF" w:rsidP="00290217">
      <w:pPr>
        <w:spacing w:after="0" w:line="360" w:lineRule="auto"/>
        <w:jc w:val="both"/>
        <w:rPr>
          <w:rFonts w:ascii="Arial" w:hAnsi="Arial" w:cs="Arial"/>
          <w:color w:val="000000" w:themeColor="text1"/>
          <w:sz w:val="24"/>
          <w:szCs w:val="24"/>
        </w:rPr>
      </w:pPr>
    </w:p>
    <w:p w14:paraId="21A4DCF8" w14:textId="42A394A1" w:rsidR="00664F14" w:rsidRPr="00290217" w:rsidRDefault="00664F14" w:rsidP="00290217">
      <w:pPr>
        <w:spacing w:after="0" w:line="360" w:lineRule="auto"/>
        <w:jc w:val="both"/>
        <w:rPr>
          <w:rFonts w:ascii="Arial" w:hAnsi="Arial" w:cs="Arial"/>
          <w:color w:val="000000" w:themeColor="text1"/>
          <w:sz w:val="24"/>
          <w:szCs w:val="24"/>
        </w:rPr>
      </w:pPr>
    </w:p>
    <w:sectPr w:rsidR="00664F14" w:rsidRPr="00290217" w:rsidSect="002A7C57">
      <w:headerReference w:type="default" r:id="rId12"/>
      <w:footerReference w:type="even" r:id="rId13"/>
      <w:footerReference w:type="default" r:id="rId14"/>
      <w:headerReference w:type="first" r:id="rId15"/>
      <w:footerReference w:type="first" r:id="rId16"/>
      <w:pgSz w:w="12240" w:h="15840"/>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5CBE0A" w14:textId="77777777" w:rsidR="00EE6A62" w:rsidRDefault="00EE6A62" w:rsidP="00F83A2A">
      <w:pPr>
        <w:spacing w:after="0" w:line="240" w:lineRule="auto"/>
      </w:pPr>
      <w:r>
        <w:separator/>
      </w:r>
    </w:p>
  </w:endnote>
  <w:endnote w:type="continuationSeparator" w:id="0">
    <w:p w14:paraId="1BE598B8" w14:textId="77777777" w:rsidR="00EE6A62" w:rsidRDefault="00EE6A62" w:rsidP="00F83A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863405852"/>
      <w:docPartObj>
        <w:docPartGallery w:val="Page Numbers (Bottom of Page)"/>
        <w:docPartUnique/>
      </w:docPartObj>
    </w:sdtPr>
    <w:sdtContent>
      <w:p w14:paraId="054A79C6" w14:textId="2B8EA0CB" w:rsidR="002A7C57" w:rsidRDefault="002A7C57" w:rsidP="00B677AC">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fldChar w:fldCharType="end"/>
        </w:r>
      </w:p>
    </w:sdtContent>
  </w:sdt>
  <w:p w14:paraId="690BD07F" w14:textId="77777777" w:rsidR="002A7C57" w:rsidRDefault="002A7C57" w:rsidP="002A7C57">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151588518"/>
      <w:docPartObj>
        <w:docPartGallery w:val="Page Numbers (Bottom of Page)"/>
        <w:docPartUnique/>
      </w:docPartObj>
    </w:sdtPr>
    <w:sdtContent>
      <w:p w14:paraId="4A723FB8" w14:textId="01A88105" w:rsidR="002A7C57" w:rsidRDefault="002A7C57" w:rsidP="00B677AC">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3</w:t>
        </w:r>
        <w:r>
          <w:rPr>
            <w:rStyle w:val="Nmerodepgina"/>
          </w:rPr>
          <w:fldChar w:fldCharType="end"/>
        </w:r>
      </w:p>
    </w:sdtContent>
  </w:sdt>
  <w:p w14:paraId="2B1173B2" w14:textId="53A15C17" w:rsidR="7505FD8C" w:rsidRDefault="1A64F6A9" w:rsidP="002A7C57">
    <w:pPr>
      <w:pStyle w:val="Piedepgina"/>
      <w:ind w:right="360"/>
    </w:pPr>
    <w:r>
      <w:rPr>
        <w:noProof/>
      </w:rPr>
      <w:drawing>
        <wp:anchor distT="0" distB="0" distL="114300" distR="114300" simplePos="0" relativeHeight="251658240" behindDoc="1" locked="0" layoutInCell="1" allowOverlap="1" wp14:anchorId="00F5A656" wp14:editId="60EF365C">
          <wp:simplePos x="0" y="0"/>
          <wp:positionH relativeFrom="column">
            <wp:posOffset>-1085850</wp:posOffset>
          </wp:positionH>
          <wp:positionV relativeFrom="paragraph">
            <wp:posOffset>-647700</wp:posOffset>
          </wp:positionV>
          <wp:extent cx="7785448" cy="1345958"/>
          <wp:effectExtent l="0" t="0" r="0" b="0"/>
          <wp:wrapNone/>
          <wp:docPr id="16786526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195929" name="Picture 1719195929"/>
                  <pic:cNvPicPr/>
                </pic:nvPicPr>
                <pic:blipFill>
                  <a:blip r:embed="rId1">
                    <a:extLst>
                      <a:ext uri="{28A0092B-C50C-407E-A947-70E740481C1C}">
                        <a14:useLocalDpi xmlns:a14="http://schemas.microsoft.com/office/drawing/2010/main"/>
                      </a:ext>
                    </a:extLst>
                  </a:blip>
                  <a:stretch>
                    <a:fillRect/>
                  </a:stretch>
                </pic:blipFill>
                <pic:spPr>
                  <a:xfrm>
                    <a:off x="0" y="0"/>
                    <a:ext cx="7785448" cy="1345958"/>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25E11D48" w14:paraId="183C6DE6" w14:textId="77777777" w:rsidTr="25E11D48">
      <w:trPr>
        <w:trHeight w:val="300"/>
      </w:trPr>
      <w:tc>
        <w:tcPr>
          <w:tcW w:w="2945" w:type="dxa"/>
        </w:tcPr>
        <w:p w14:paraId="3181C3E2" w14:textId="0D4668FE" w:rsidR="25E11D48" w:rsidRDefault="25E11D48" w:rsidP="25E11D48">
          <w:pPr>
            <w:pStyle w:val="Encabezado"/>
            <w:ind w:left="-115"/>
          </w:pPr>
        </w:p>
      </w:tc>
      <w:tc>
        <w:tcPr>
          <w:tcW w:w="2945" w:type="dxa"/>
        </w:tcPr>
        <w:p w14:paraId="780944E1" w14:textId="0FD32872" w:rsidR="25E11D48" w:rsidRDefault="25E11D48" w:rsidP="25E11D48">
          <w:pPr>
            <w:pStyle w:val="Encabezado"/>
            <w:jc w:val="center"/>
          </w:pPr>
        </w:p>
      </w:tc>
      <w:tc>
        <w:tcPr>
          <w:tcW w:w="2945" w:type="dxa"/>
        </w:tcPr>
        <w:p w14:paraId="2E0A01BE" w14:textId="5BF5510E" w:rsidR="25E11D48" w:rsidRDefault="25E11D48" w:rsidP="25E11D48">
          <w:pPr>
            <w:pStyle w:val="Encabezado"/>
            <w:ind w:right="-115"/>
            <w:jc w:val="right"/>
          </w:pPr>
        </w:p>
      </w:tc>
    </w:tr>
  </w:tbl>
  <w:p w14:paraId="35C0D93A" w14:textId="116E410E" w:rsidR="25E11D48" w:rsidRDefault="25E11D48" w:rsidP="25E11D4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3D816" w14:textId="77777777" w:rsidR="00EE6A62" w:rsidRDefault="00EE6A62" w:rsidP="00F83A2A">
      <w:pPr>
        <w:spacing w:after="0" w:line="240" w:lineRule="auto"/>
      </w:pPr>
      <w:r>
        <w:separator/>
      </w:r>
    </w:p>
  </w:footnote>
  <w:footnote w:type="continuationSeparator" w:id="0">
    <w:p w14:paraId="0F853C6E" w14:textId="77777777" w:rsidR="00EE6A62" w:rsidRDefault="00EE6A62" w:rsidP="00F83A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CF9A0" w14:textId="3F44EEF9" w:rsidR="7505FD8C" w:rsidRDefault="7505FD8C" w:rsidP="7505FD8C">
    <w:pPr>
      <w:pStyle w:val="Encabezado"/>
    </w:pPr>
    <w:r>
      <w:rPr>
        <w:noProof/>
      </w:rPr>
      <w:drawing>
        <wp:anchor distT="0" distB="0" distL="114300" distR="114300" simplePos="0" relativeHeight="251657216" behindDoc="1" locked="0" layoutInCell="1" allowOverlap="1" wp14:anchorId="548C7F41" wp14:editId="410F9E27">
          <wp:simplePos x="0" y="0"/>
          <wp:positionH relativeFrom="column">
            <wp:posOffset>-1085850</wp:posOffset>
          </wp:positionH>
          <wp:positionV relativeFrom="paragraph">
            <wp:posOffset>-447675</wp:posOffset>
          </wp:positionV>
          <wp:extent cx="7817428" cy="741993"/>
          <wp:effectExtent l="0" t="0" r="0" b="0"/>
          <wp:wrapNone/>
          <wp:docPr id="15186893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57561" name="Picture 417557561"/>
                  <pic:cNvPicPr/>
                </pic:nvPicPr>
                <pic:blipFill>
                  <a:blip r:embed="rId1">
                    <a:extLst>
                      <a:ext uri="{28A0092B-C50C-407E-A947-70E740481C1C}">
                        <a14:useLocalDpi xmlns:a14="http://schemas.microsoft.com/office/drawing/2010/main"/>
                      </a:ext>
                    </a:extLst>
                  </a:blip>
                  <a:stretch>
                    <a:fillRect/>
                  </a:stretch>
                </pic:blipFill>
                <pic:spPr>
                  <a:xfrm>
                    <a:off x="0" y="0"/>
                    <a:ext cx="7817428" cy="741993"/>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25E11D48" w14:paraId="0D31E129" w14:textId="77777777" w:rsidTr="25E11D48">
      <w:trPr>
        <w:trHeight w:val="300"/>
      </w:trPr>
      <w:tc>
        <w:tcPr>
          <w:tcW w:w="2945" w:type="dxa"/>
        </w:tcPr>
        <w:p w14:paraId="0D811217" w14:textId="0B8E775C" w:rsidR="25E11D48" w:rsidRDefault="25E11D48" w:rsidP="25E11D48">
          <w:pPr>
            <w:pStyle w:val="Encabezado"/>
            <w:ind w:left="-115"/>
          </w:pPr>
        </w:p>
      </w:tc>
      <w:tc>
        <w:tcPr>
          <w:tcW w:w="2945" w:type="dxa"/>
        </w:tcPr>
        <w:p w14:paraId="3A338EDB" w14:textId="1DE05177" w:rsidR="25E11D48" w:rsidRDefault="25E11D48" w:rsidP="25E11D48">
          <w:pPr>
            <w:pStyle w:val="Encabezado"/>
            <w:jc w:val="center"/>
          </w:pPr>
        </w:p>
      </w:tc>
      <w:tc>
        <w:tcPr>
          <w:tcW w:w="2945" w:type="dxa"/>
        </w:tcPr>
        <w:p w14:paraId="5D351C36" w14:textId="3FC718AD" w:rsidR="25E11D48" w:rsidRDefault="25E11D48" w:rsidP="25E11D48">
          <w:pPr>
            <w:pStyle w:val="Encabezado"/>
            <w:ind w:right="-115"/>
            <w:jc w:val="right"/>
          </w:pPr>
        </w:p>
      </w:tc>
    </w:tr>
  </w:tbl>
  <w:p w14:paraId="1E2A7B6A" w14:textId="17DAB83E" w:rsidR="25E11D48" w:rsidRDefault="25E11D48" w:rsidP="25E11D4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867AFF"/>
    <w:multiLevelType w:val="hybridMultilevel"/>
    <w:tmpl w:val="71F2CCE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28F45A6A"/>
    <w:multiLevelType w:val="hybridMultilevel"/>
    <w:tmpl w:val="CDE09C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50F21505"/>
    <w:multiLevelType w:val="multilevel"/>
    <w:tmpl w:val="B8FC2DD0"/>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54B72D9F"/>
    <w:multiLevelType w:val="hybridMultilevel"/>
    <w:tmpl w:val="B83447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58962F64"/>
    <w:multiLevelType w:val="hybridMultilevel"/>
    <w:tmpl w:val="945278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918901006">
    <w:abstractNumId w:val="2"/>
  </w:num>
  <w:num w:numId="2" w16cid:durableId="1236669178">
    <w:abstractNumId w:val="0"/>
  </w:num>
  <w:num w:numId="3" w16cid:durableId="1720785826">
    <w:abstractNumId w:val="4"/>
  </w:num>
  <w:num w:numId="4" w16cid:durableId="1205169948">
    <w:abstractNumId w:val="3"/>
  </w:num>
  <w:num w:numId="5" w16cid:durableId="2109347224">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3A2A"/>
    <w:rsid w:val="00030F57"/>
    <w:rsid w:val="000320CF"/>
    <w:rsid w:val="00045672"/>
    <w:rsid w:val="000704B6"/>
    <w:rsid w:val="00112AA8"/>
    <w:rsid w:val="00125217"/>
    <w:rsid w:val="0013189E"/>
    <w:rsid w:val="00141104"/>
    <w:rsid w:val="001C202D"/>
    <w:rsid w:val="001D4FAB"/>
    <w:rsid w:val="0021003B"/>
    <w:rsid w:val="002372FB"/>
    <w:rsid w:val="00290217"/>
    <w:rsid w:val="002A7C57"/>
    <w:rsid w:val="003222DF"/>
    <w:rsid w:val="00323853"/>
    <w:rsid w:val="0047689A"/>
    <w:rsid w:val="004A3725"/>
    <w:rsid w:val="004B25CF"/>
    <w:rsid w:val="004D49F9"/>
    <w:rsid w:val="00505725"/>
    <w:rsid w:val="00543703"/>
    <w:rsid w:val="00543810"/>
    <w:rsid w:val="005962FF"/>
    <w:rsid w:val="005B59F4"/>
    <w:rsid w:val="005F4D5D"/>
    <w:rsid w:val="005F4E1B"/>
    <w:rsid w:val="006640FE"/>
    <w:rsid w:val="00664F14"/>
    <w:rsid w:val="00666B15"/>
    <w:rsid w:val="00674F45"/>
    <w:rsid w:val="00691AD4"/>
    <w:rsid w:val="0069524E"/>
    <w:rsid w:val="006A419B"/>
    <w:rsid w:val="006E20DB"/>
    <w:rsid w:val="006F62EC"/>
    <w:rsid w:val="00702225"/>
    <w:rsid w:val="00730159"/>
    <w:rsid w:val="00735484"/>
    <w:rsid w:val="00751E6E"/>
    <w:rsid w:val="00767376"/>
    <w:rsid w:val="007B09EF"/>
    <w:rsid w:val="00842A25"/>
    <w:rsid w:val="00893D9C"/>
    <w:rsid w:val="00897FF6"/>
    <w:rsid w:val="008E20B3"/>
    <w:rsid w:val="008F5B16"/>
    <w:rsid w:val="00904BF1"/>
    <w:rsid w:val="009276BD"/>
    <w:rsid w:val="00961FC6"/>
    <w:rsid w:val="00962F3E"/>
    <w:rsid w:val="009B2529"/>
    <w:rsid w:val="009C2E8C"/>
    <w:rsid w:val="009C6AC9"/>
    <w:rsid w:val="009E7F4F"/>
    <w:rsid w:val="00A52C4B"/>
    <w:rsid w:val="00A975A4"/>
    <w:rsid w:val="00AA174D"/>
    <w:rsid w:val="00B2054C"/>
    <w:rsid w:val="00B34ADE"/>
    <w:rsid w:val="00B57324"/>
    <w:rsid w:val="00B7022D"/>
    <w:rsid w:val="00B96BF0"/>
    <w:rsid w:val="00BD20B9"/>
    <w:rsid w:val="00BE5CA5"/>
    <w:rsid w:val="00C23759"/>
    <w:rsid w:val="00C2732B"/>
    <w:rsid w:val="00C433A1"/>
    <w:rsid w:val="00C73834"/>
    <w:rsid w:val="00C84D13"/>
    <w:rsid w:val="00CB1233"/>
    <w:rsid w:val="00CE6A2F"/>
    <w:rsid w:val="00CF45FA"/>
    <w:rsid w:val="00D20C6F"/>
    <w:rsid w:val="00D73CF7"/>
    <w:rsid w:val="00D939DF"/>
    <w:rsid w:val="00DC2FFC"/>
    <w:rsid w:val="00DF5B91"/>
    <w:rsid w:val="00E25AD4"/>
    <w:rsid w:val="00E4021C"/>
    <w:rsid w:val="00E64935"/>
    <w:rsid w:val="00E956AE"/>
    <w:rsid w:val="00EE6A62"/>
    <w:rsid w:val="00F343E8"/>
    <w:rsid w:val="00F609F5"/>
    <w:rsid w:val="00F83A2A"/>
    <w:rsid w:val="00F92432"/>
    <w:rsid w:val="00FC0CAA"/>
    <w:rsid w:val="01DD5B50"/>
    <w:rsid w:val="058DC177"/>
    <w:rsid w:val="0B70C7EB"/>
    <w:rsid w:val="137E7997"/>
    <w:rsid w:val="1390D0EC"/>
    <w:rsid w:val="157A0298"/>
    <w:rsid w:val="1A64F6A9"/>
    <w:rsid w:val="1C735C70"/>
    <w:rsid w:val="1D805387"/>
    <w:rsid w:val="1F94755F"/>
    <w:rsid w:val="25E11D48"/>
    <w:rsid w:val="28D2E3B6"/>
    <w:rsid w:val="2A9A90CD"/>
    <w:rsid w:val="2D076150"/>
    <w:rsid w:val="3F625CBD"/>
    <w:rsid w:val="4A868149"/>
    <w:rsid w:val="510C1D72"/>
    <w:rsid w:val="5F9DA0C1"/>
    <w:rsid w:val="69A3D3BD"/>
    <w:rsid w:val="6A3FF704"/>
    <w:rsid w:val="72322C00"/>
    <w:rsid w:val="74E17592"/>
    <w:rsid w:val="7505FD8C"/>
    <w:rsid w:val="7907254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F52375"/>
  <w15:chartTrackingRefBased/>
  <w15:docId w15:val="{9FB15914-FAF9-432C-87E0-6B7A08602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A2A"/>
    <w:pPr>
      <w:suppressAutoHyphens/>
      <w:spacing w:after="200" w:line="276" w:lineRule="auto"/>
    </w:pPr>
  </w:style>
  <w:style w:type="paragraph" w:styleId="Ttulo1">
    <w:name w:val="heading 1"/>
    <w:basedOn w:val="Normal"/>
    <w:next w:val="Normal"/>
    <w:link w:val="Ttulo1Car"/>
    <w:uiPriority w:val="9"/>
    <w:qFormat/>
    <w:rsid w:val="007B09EF"/>
    <w:pPr>
      <w:keepNext/>
      <w:keepLines/>
      <w:suppressAutoHyphens w:val="0"/>
      <w:spacing w:before="360" w:after="80" w:line="259"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Ttulo2">
    <w:name w:val="heading 2"/>
    <w:basedOn w:val="Normal"/>
    <w:next w:val="Normal"/>
    <w:link w:val="Ttulo2Car"/>
    <w:uiPriority w:val="9"/>
    <w:unhideWhenUsed/>
    <w:qFormat/>
    <w:rsid w:val="00751E6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54381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54381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F83A2A"/>
    <w:rPr>
      <w:color w:val="0563C1" w:themeColor="hyperlink"/>
      <w:u w:val="single"/>
    </w:rPr>
  </w:style>
  <w:style w:type="paragraph" w:customStyle="1" w:styleId="paragraph">
    <w:name w:val="paragraph"/>
    <w:basedOn w:val="Normal"/>
    <w:rsid w:val="00F83A2A"/>
    <w:pPr>
      <w:suppressAutoHyphens w:val="0"/>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eop">
    <w:name w:val="eop"/>
    <w:basedOn w:val="Fuentedeprrafopredeter"/>
    <w:rsid w:val="00F83A2A"/>
  </w:style>
  <w:style w:type="paragraph" w:styleId="Prrafodelista">
    <w:name w:val="List Paragraph"/>
    <w:basedOn w:val="Normal"/>
    <w:uiPriority w:val="34"/>
    <w:qFormat/>
    <w:rsid w:val="00F83A2A"/>
    <w:pPr>
      <w:ind w:left="720"/>
      <w:contextualSpacing/>
    </w:pPr>
  </w:style>
  <w:style w:type="paragraph" w:styleId="Sinespaciado">
    <w:name w:val="No Spacing"/>
    <w:uiPriority w:val="1"/>
    <w:qFormat/>
    <w:rsid w:val="00F83A2A"/>
    <w:pPr>
      <w:suppressAutoHyphens/>
      <w:spacing w:after="0" w:line="240" w:lineRule="auto"/>
    </w:pPr>
  </w:style>
  <w:style w:type="paragraph" w:styleId="Encabezado">
    <w:name w:val="header"/>
    <w:basedOn w:val="Normal"/>
    <w:link w:val="EncabezadoCar"/>
    <w:uiPriority w:val="99"/>
    <w:unhideWhenUsed/>
    <w:rsid w:val="00F83A2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83A2A"/>
  </w:style>
  <w:style w:type="paragraph" w:styleId="Piedepgina">
    <w:name w:val="footer"/>
    <w:basedOn w:val="Normal"/>
    <w:link w:val="PiedepginaCar"/>
    <w:uiPriority w:val="99"/>
    <w:unhideWhenUsed/>
    <w:rsid w:val="00F83A2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83A2A"/>
  </w:style>
  <w:style w:type="table" w:styleId="Tablaconcuadrcula">
    <w:name w:val="Table Grid"/>
    <w:basedOn w:val="Tablanormal"/>
    <w:uiPriority w:val="59"/>
    <w:rsid w:val="00B573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30F57"/>
    <w:pPr>
      <w:suppressAutoHyphens w:val="0"/>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apple-converted-space">
    <w:name w:val="apple-converted-space"/>
    <w:basedOn w:val="Fuentedeprrafopredeter"/>
    <w:rsid w:val="00030F57"/>
  </w:style>
  <w:style w:type="character" w:styleId="Fuerte">
    <w:name w:val="Strong"/>
    <w:basedOn w:val="Fuentedeprrafopredeter"/>
    <w:uiPriority w:val="22"/>
    <w:qFormat/>
    <w:rsid w:val="00030F57"/>
    <w:rPr>
      <w:b/>
      <w:bCs/>
    </w:rPr>
  </w:style>
  <w:style w:type="character" w:styleId="Mencinsinresolver">
    <w:name w:val="Unresolved Mention"/>
    <w:basedOn w:val="Fuentedeprrafopredeter"/>
    <w:uiPriority w:val="99"/>
    <w:semiHidden/>
    <w:unhideWhenUsed/>
    <w:rsid w:val="004A3725"/>
    <w:rPr>
      <w:color w:val="605E5C"/>
      <w:shd w:val="clear" w:color="auto" w:fill="E1DFDD"/>
    </w:rPr>
  </w:style>
  <w:style w:type="character" w:styleId="Hipervnculovisitado">
    <w:name w:val="FollowedHyperlink"/>
    <w:basedOn w:val="Fuentedeprrafopredeter"/>
    <w:uiPriority w:val="99"/>
    <w:semiHidden/>
    <w:unhideWhenUsed/>
    <w:rsid w:val="00C433A1"/>
    <w:rPr>
      <w:color w:val="954F72" w:themeColor="followedHyperlink"/>
      <w:u w:val="single"/>
    </w:rPr>
  </w:style>
  <w:style w:type="character" w:customStyle="1" w:styleId="normaltextrun">
    <w:name w:val="normaltextrun"/>
    <w:basedOn w:val="Fuentedeprrafopredeter"/>
    <w:rsid w:val="00897FF6"/>
  </w:style>
  <w:style w:type="character" w:customStyle="1" w:styleId="Ttulo1Car">
    <w:name w:val="Título 1 Car"/>
    <w:basedOn w:val="Fuentedeprrafopredeter"/>
    <w:link w:val="Ttulo1"/>
    <w:uiPriority w:val="9"/>
    <w:rsid w:val="007B09EF"/>
    <w:rPr>
      <w:rFonts w:asciiTheme="majorHAnsi" w:eastAsiaTheme="majorEastAsia" w:hAnsiTheme="majorHAnsi" w:cstheme="majorBidi"/>
      <w:color w:val="2F5496" w:themeColor="accent1" w:themeShade="BF"/>
      <w:kern w:val="2"/>
      <w:sz w:val="40"/>
      <w:szCs w:val="40"/>
      <w14:ligatures w14:val="standardContextual"/>
    </w:rPr>
  </w:style>
  <w:style w:type="paragraph" w:styleId="TtuloTDC">
    <w:name w:val="TOC Heading"/>
    <w:basedOn w:val="Ttulo1"/>
    <w:next w:val="Normal"/>
    <w:uiPriority w:val="39"/>
    <w:unhideWhenUsed/>
    <w:qFormat/>
    <w:rsid w:val="007B09EF"/>
    <w:pPr>
      <w:spacing w:before="240" w:after="0"/>
      <w:outlineLvl w:val="9"/>
    </w:pPr>
    <w:rPr>
      <w:kern w:val="0"/>
      <w:sz w:val="32"/>
      <w:szCs w:val="32"/>
      <w:lang w:eastAsia="es-CO"/>
      <w14:ligatures w14:val="none"/>
    </w:rPr>
  </w:style>
  <w:style w:type="paragraph" w:styleId="TDC2">
    <w:name w:val="toc 2"/>
    <w:basedOn w:val="Normal"/>
    <w:next w:val="Normal"/>
    <w:autoRedefine/>
    <w:uiPriority w:val="39"/>
    <w:unhideWhenUsed/>
    <w:rsid w:val="007B09EF"/>
    <w:pPr>
      <w:suppressAutoHyphens w:val="0"/>
      <w:spacing w:after="100" w:line="259" w:lineRule="auto"/>
      <w:ind w:left="220"/>
    </w:pPr>
    <w:rPr>
      <w:rFonts w:eastAsiaTheme="minorEastAsia" w:cs="Times New Roman"/>
      <w:lang w:eastAsia="es-CO"/>
    </w:rPr>
  </w:style>
  <w:style w:type="paragraph" w:styleId="TDC1">
    <w:name w:val="toc 1"/>
    <w:basedOn w:val="Normal"/>
    <w:next w:val="Normal"/>
    <w:autoRedefine/>
    <w:uiPriority w:val="39"/>
    <w:unhideWhenUsed/>
    <w:rsid w:val="007B09EF"/>
    <w:pPr>
      <w:suppressAutoHyphens w:val="0"/>
      <w:spacing w:after="100" w:line="259" w:lineRule="auto"/>
    </w:pPr>
    <w:rPr>
      <w:rFonts w:eastAsiaTheme="minorEastAsia" w:cs="Times New Roman"/>
      <w:lang w:eastAsia="es-CO"/>
    </w:rPr>
  </w:style>
  <w:style w:type="character" w:styleId="Nmerodepgina">
    <w:name w:val="page number"/>
    <w:basedOn w:val="Fuentedeprrafopredeter"/>
    <w:uiPriority w:val="99"/>
    <w:semiHidden/>
    <w:unhideWhenUsed/>
    <w:rsid w:val="002A7C57"/>
  </w:style>
  <w:style w:type="paragraph" w:customStyle="1" w:styleId="isselectedend">
    <w:name w:val="isselectedend"/>
    <w:basedOn w:val="Normal"/>
    <w:rsid w:val="0021003B"/>
    <w:pPr>
      <w:suppressAutoHyphens w:val="0"/>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Ttulo2Car">
    <w:name w:val="Título 2 Car"/>
    <w:basedOn w:val="Fuentedeprrafopredeter"/>
    <w:link w:val="Ttulo2"/>
    <w:uiPriority w:val="9"/>
    <w:rsid w:val="00751E6E"/>
    <w:rPr>
      <w:rFonts w:asciiTheme="majorHAnsi" w:eastAsiaTheme="majorEastAsia" w:hAnsiTheme="majorHAnsi" w:cstheme="majorBidi"/>
      <w:color w:val="2F5496" w:themeColor="accent1" w:themeShade="BF"/>
      <w:sz w:val="26"/>
      <w:szCs w:val="26"/>
    </w:rPr>
  </w:style>
  <w:style w:type="character" w:styleId="Refdecomentario">
    <w:name w:val="annotation reference"/>
    <w:basedOn w:val="Fuentedeprrafopredeter"/>
    <w:uiPriority w:val="99"/>
    <w:semiHidden/>
    <w:unhideWhenUsed/>
    <w:rsid w:val="00B7022D"/>
    <w:rPr>
      <w:sz w:val="16"/>
      <w:szCs w:val="16"/>
    </w:rPr>
  </w:style>
  <w:style w:type="paragraph" w:styleId="Textocomentario">
    <w:name w:val="annotation text"/>
    <w:basedOn w:val="Normal"/>
    <w:link w:val="TextocomentarioCar"/>
    <w:uiPriority w:val="99"/>
    <w:semiHidden/>
    <w:unhideWhenUsed/>
    <w:rsid w:val="00B7022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7022D"/>
    <w:rPr>
      <w:sz w:val="20"/>
      <w:szCs w:val="20"/>
    </w:rPr>
  </w:style>
  <w:style w:type="paragraph" w:styleId="Asuntodelcomentario">
    <w:name w:val="annotation subject"/>
    <w:basedOn w:val="Textocomentario"/>
    <w:next w:val="Textocomentario"/>
    <w:link w:val="AsuntodelcomentarioCar"/>
    <w:uiPriority w:val="99"/>
    <w:semiHidden/>
    <w:unhideWhenUsed/>
    <w:rsid w:val="00B7022D"/>
    <w:rPr>
      <w:b/>
      <w:bCs/>
    </w:rPr>
  </w:style>
  <w:style w:type="character" w:customStyle="1" w:styleId="AsuntodelcomentarioCar">
    <w:name w:val="Asunto del comentario Car"/>
    <w:basedOn w:val="TextocomentarioCar"/>
    <w:link w:val="Asuntodelcomentario"/>
    <w:uiPriority w:val="99"/>
    <w:semiHidden/>
    <w:rsid w:val="00B7022D"/>
    <w:rPr>
      <w:b/>
      <w:bCs/>
      <w:sz w:val="20"/>
      <w:szCs w:val="20"/>
    </w:rPr>
  </w:style>
  <w:style w:type="character" w:styleId="nfasis">
    <w:name w:val="Emphasis"/>
    <w:basedOn w:val="Fuentedeprrafopredeter"/>
    <w:uiPriority w:val="20"/>
    <w:qFormat/>
    <w:rsid w:val="005F4D5D"/>
    <w:rPr>
      <w:i/>
      <w:iCs/>
    </w:rPr>
  </w:style>
  <w:style w:type="character" w:customStyle="1" w:styleId="Ttulo3Car">
    <w:name w:val="Título 3 Car"/>
    <w:basedOn w:val="Fuentedeprrafopredeter"/>
    <w:link w:val="Ttulo3"/>
    <w:uiPriority w:val="9"/>
    <w:semiHidden/>
    <w:rsid w:val="00543810"/>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semiHidden/>
    <w:rsid w:val="00543810"/>
    <w:rPr>
      <w:rFonts w:asciiTheme="majorHAnsi" w:eastAsiaTheme="majorEastAsia" w:hAnsiTheme="majorHAnsi" w:cstheme="majorBidi"/>
      <w:i/>
      <w:iCs/>
      <w:color w:val="2F5496" w:themeColor="accent1" w:themeShade="BF"/>
    </w:rPr>
  </w:style>
  <w:style w:type="table" w:styleId="Tablaconcuadrculaclara">
    <w:name w:val="Grid Table Light"/>
    <w:basedOn w:val="Tablanormal"/>
    <w:uiPriority w:val="40"/>
    <w:rsid w:val="0054381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dq2pgselectionanchorcontainer">
    <w:name w:val="pdq2pg_selectionanchorcontainer"/>
    <w:basedOn w:val="Normal"/>
    <w:rsid w:val="00CE6A2F"/>
    <w:pPr>
      <w:suppressAutoHyphens w:val="0"/>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9429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Vinculos xmlns="01640979-21e2-4421-a22b-8dd073298a66">
      <Url xsi:nil="true"/>
      <Description xsi:nil="true"/>
    </Vinculos>
    <lcf76f155ced4ddcb4097134ff3c332f xmlns="01640979-21e2-4421-a22b-8dd073298a6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D494794E2F1F147A187F2716B2C6172" ma:contentTypeVersion="75" ma:contentTypeDescription="Create a new document." ma:contentTypeScope="" ma:versionID="ca7d3796df194d282f1087716b597ac4">
  <xsd:schema xmlns:xsd="http://www.w3.org/2001/XMLSchema" xmlns:xs="http://www.w3.org/2001/XMLSchema" xmlns:p="http://schemas.microsoft.com/office/2006/metadata/properties" xmlns:ns2="f0184f8d-bdb0-429a-9d3a-0f9da1dd7745" xmlns:ns3="01640979-21e2-4421-a22b-8dd073298a66" targetNamespace="http://schemas.microsoft.com/office/2006/metadata/properties" ma:root="true" ma:fieldsID="ed6ae8c45fe661108aa188c8993b112a" ns2:_="" ns3:_="">
    <xsd:import namespace="f0184f8d-bdb0-429a-9d3a-0f9da1dd7745"/>
    <xsd:import namespace="01640979-21e2-4421-a22b-8dd073298a6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CR" minOccurs="0"/>
                <xsd:element ref="ns3:MediaServiceGenerationTime" minOccurs="0"/>
                <xsd:element ref="ns3:MediaServiceEventHashCode" minOccurs="0"/>
                <xsd:element ref="ns3:MediaServiceDateTaken" minOccurs="0"/>
                <xsd:element ref="ns3:MediaServiceObjectDetectorVersions" minOccurs="0"/>
                <xsd:element ref="ns3:MediaLengthInSeconds" minOccurs="0"/>
                <xsd:element ref="ns3:Vinculos" minOccurs="0"/>
                <xsd:element ref="ns3:MediaServiceLocation" minOccurs="0"/>
                <xsd:element ref="ns3:MediaServiceSearchPropertie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184f8d-bdb0-429a-9d3a-0f9da1dd774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1640979-21e2-4421-a22b-8dd073298a6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Vinculos" ma:index="18" nillable="true" ma:displayName="Vinculos" ma:format="Hyperlink" ma:internalName="Vinculos">
      <xsd:complexType>
        <xsd:complexContent>
          <xsd:extension base="dms:URL">
            <xsd:sequence>
              <xsd:element name="Url" type="dms:ValidUrl" minOccurs="0" nillable="true"/>
              <xsd:element name="Description" type="xsd:string" nillable="true"/>
            </xsd:sequence>
          </xsd:extension>
        </xsd:complexContent>
      </xsd:complexType>
    </xsd:element>
    <xsd:element name="MediaServiceLocation" ma:index="19"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lcf76f155ced4ddcb4097134ff3c332f" ma:index="21" nillable="true" ma:displayName="Image Tags_0" ma:hidden="true" ma:internalName="lcf76f155ced4ddcb4097134ff3c332f">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575506-6921-4422-BB49-902019D1D0F6}">
  <ds:schemaRefs>
    <ds:schemaRef ds:uri="http://schemas.microsoft.com/sharepoint/v3/contenttype/forms"/>
  </ds:schemaRefs>
</ds:datastoreItem>
</file>

<file path=customXml/itemProps2.xml><?xml version="1.0" encoding="utf-8"?>
<ds:datastoreItem xmlns:ds="http://schemas.openxmlformats.org/officeDocument/2006/customXml" ds:itemID="{F79D26EA-5244-464D-9DE6-74FE3D1855B6}">
  <ds:schemaRefs>
    <ds:schemaRef ds:uri="http://schemas.microsoft.com/office/2006/metadata/properties"/>
    <ds:schemaRef ds:uri="http://schemas.microsoft.com/office/infopath/2007/PartnerControls"/>
    <ds:schemaRef ds:uri="01640979-21e2-4421-a22b-8dd073298a66"/>
  </ds:schemaRefs>
</ds:datastoreItem>
</file>

<file path=customXml/itemProps3.xml><?xml version="1.0" encoding="utf-8"?>
<ds:datastoreItem xmlns:ds="http://schemas.openxmlformats.org/officeDocument/2006/customXml" ds:itemID="{B72B01D8-0877-498F-9B37-FF83915CD65E}">
  <ds:schemaRefs>
    <ds:schemaRef ds:uri="http://schemas.openxmlformats.org/officeDocument/2006/bibliography"/>
  </ds:schemaRefs>
</ds:datastoreItem>
</file>

<file path=customXml/itemProps4.xml><?xml version="1.0" encoding="utf-8"?>
<ds:datastoreItem xmlns:ds="http://schemas.openxmlformats.org/officeDocument/2006/customXml" ds:itemID="{4719329A-F5BB-4C39-81C0-76867C8236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184f8d-bdb0-429a-9d3a-0f9da1dd7745"/>
    <ds:schemaRef ds:uri="01640979-21e2-4421-a22b-8dd073298a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15</Pages>
  <Words>4620</Words>
  <Characters>25416</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PAULA FERNANDEZ RODRIGUEZ</dc:creator>
  <cp:keywords/>
  <dc:description/>
  <cp:lastModifiedBy>LILIANA PAOLA MENDEZ MATAMOROS</cp:lastModifiedBy>
  <cp:revision>10</cp:revision>
  <dcterms:created xsi:type="dcterms:W3CDTF">2026-07-29T16:46:00Z</dcterms:created>
  <dcterms:modified xsi:type="dcterms:W3CDTF">2026-07-30T01:41:00Z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0x010100BD494794E2F1F147A187F2716B2C6172</vt:lpwstr>
  </property>
</Properties>
</file>